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7"/>
        <w:tabs>
          <w:tab w:val="right" w:pos="9639"/>
          <w:tab w:val="right" w:pos="13323"/>
        </w:tabs>
        <w:spacing w:afterLines="50"/>
        <w:jc w:val="both"/>
        <w:rPr>
          <w:rFonts w:cs="Arial"/>
          <w:b/>
          <w:sz w:val="22"/>
          <w:szCs w:val="22"/>
          <w:lang w:val="en-US" w:eastAsia="zh-CN"/>
        </w:rPr>
      </w:pPr>
      <w:r>
        <w:rPr>
          <w:rFonts w:cs="Arial"/>
          <w:b/>
          <w:sz w:val="22"/>
          <w:szCs w:val="22"/>
          <w:lang w:val="en-US" w:eastAsia="zh-CN"/>
        </w:rPr>
        <w:t>3GPP TSG-RAN WG3 Meeting #1</w:t>
      </w:r>
      <w:r>
        <w:rPr>
          <w:rFonts w:hint="default" w:cs="Arial"/>
          <w:b/>
          <w:sz w:val="22"/>
          <w:szCs w:val="22"/>
          <w:lang w:val="en-US" w:eastAsia="zh-CN"/>
        </w:rPr>
        <w:t>20</w:t>
      </w:r>
      <w:r>
        <w:rPr>
          <w:rFonts w:cs="Arial"/>
          <w:b/>
          <w:sz w:val="22"/>
          <w:szCs w:val="22"/>
        </w:rPr>
        <w:tab/>
      </w:r>
      <w:r>
        <w:rPr>
          <w:rFonts w:hint="eastAsia" w:cs="Arial"/>
          <w:b/>
          <w:sz w:val="22"/>
          <w:szCs w:val="22"/>
          <w:highlight w:val="none"/>
        </w:rPr>
        <w:t>R3-233211</w:t>
      </w:r>
    </w:p>
    <w:p>
      <w:pPr>
        <w:pStyle w:val="177"/>
        <w:spacing w:after="120" w:afterLines="50" w:line="240" w:lineRule="auto"/>
        <w:rPr>
          <w:rFonts w:ascii="Arial" w:hAnsi="Arial" w:cs="Arial"/>
          <w:bCs/>
          <w:sz w:val="22"/>
          <w:szCs w:val="22"/>
          <w:lang w:eastAsia="zh-CN"/>
        </w:rPr>
      </w:pPr>
      <w:bookmarkStart w:id="0" w:name="OLE_LINK6"/>
      <w:r>
        <w:rPr>
          <w:rFonts w:hint="eastAsia" w:ascii="Arial" w:hAnsi="Arial" w:cs="Arial"/>
          <w:bCs/>
          <w:sz w:val="22"/>
          <w:szCs w:val="22"/>
          <w:lang w:val="en-US" w:eastAsia="zh-CN"/>
        </w:rPr>
        <w:t>Incheon</w:t>
      </w:r>
      <w:r>
        <w:rPr>
          <w:rFonts w:ascii="Arial" w:hAnsi="Arial" w:cs="Arial"/>
          <w:bCs/>
          <w:sz w:val="22"/>
          <w:szCs w:val="22"/>
          <w:lang w:val="en-US" w:eastAsia="zh-CN"/>
        </w:rPr>
        <w:t>,</w:t>
      </w:r>
      <w:r>
        <w:rPr>
          <w:rFonts w:ascii="Arial" w:hAnsi="Arial" w:cs="Arial"/>
          <w:bCs/>
          <w:sz w:val="22"/>
          <w:szCs w:val="22"/>
          <w:lang w:eastAsia="zh-CN"/>
        </w:rPr>
        <w:t xml:space="preserve"> </w:t>
      </w:r>
      <w:r>
        <w:rPr>
          <w:rFonts w:hint="eastAsia" w:ascii="Arial" w:hAnsi="Arial" w:cs="Arial"/>
          <w:bCs/>
          <w:sz w:val="22"/>
          <w:szCs w:val="22"/>
          <w:lang w:eastAsia="zh-CN"/>
        </w:rPr>
        <w:t>22–26 May</w:t>
      </w:r>
      <w:r>
        <w:rPr>
          <w:rFonts w:ascii="Arial" w:hAnsi="Arial" w:cs="Arial"/>
          <w:bCs/>
          <w:sz w:val="22"/>
          <w:szCs w:val="22"/>
          <w:lang w:eastAsia="zh-CN"/>
        </w:rPr>
        <w:t>, 202</w:t>
      </w:r>
      <w:r>
        <w:rPr>
          <w:rFonts w:ascii="Arial" w:hAnsi="Arial" w:cs="Arial"/>
          <w:bCs/>
          <w:sz w:val="22"/>
          <w:szCs w:val="22"/>
          <w:lang w:val="en-US" w:eastAsia="zh-CN"/>
        </w:rPr>
        <w:t>3</w:t>
      </w:r>
      <w:bookmarkEnd w:id="0"/>
    </w:p>
    <w:p>
      <w:pPr>
        <w:pStyle w:val="177"/>
        <w:spacing w:before="100" w:beforeAutospacing="1" w:after="100" w:afterAutospacing="1" w:line="240" w:lineRule="auto"/>
        <w:rPr>
          <w:rFonts w:ascii="Arial" w:hAnsi="Arial" w:cs="Arial"/>
          <w:sz w:val="22"/>
          <w:szCs w:val="22"/>
        </w:rPr>
      </w:pPr>
    </w:p>
    <w:p>
      <w:pPr>
        <w:pStyle w:val="177"/>
        <w:spacing w:before="100" w:beforeAutospacing="1" w:after="100" w:afterAutospacing="1" w:line="240" w:lineRule="auto"/>
        <w:rPr>
          <w:rFonts w:hint="default" w:ascii="Arial" w:hAnsi="Arial" w:cs="Arial"/>
          <w:sz w:val="22"/>
          <w:szCs w:val="22"/>
          <w:highlight w:val="yellow"/>
          <w:lang w:val="en-US" w:eastAsia="zh-CN"/>
        </w:rPr>
      </w:pPr>
      <w:r>
        <w:rPr>
          <w:rFonts w:ascii="Arial" w:hAnsi="Arial" w:cs="Arial"/>
          <w:sz w:val="22"/>
          <w:szCs w:val="22"/>
        </w:rPr>
        <w:t>Agenda It</w:t>
      </w:r>
      <w:r>
        <w:rPr>
          <w:rFonts w:ascii="Arial" w:hAnsi="Arial" w:cs="Arial"/>
          <w:sz w:val="22"/>
          <w:szCs w:val="22"/>
          <w:highlight w:val="none"/>
        </w:rPr>
        <w:t>em:</w:t>
      </w:r>
      <w:r>
        <w:rPr>
          <w:rFonts w:ascii="Arial" w:hAnsi="Arial" w:cs="Arial"/>
          <w:sz w:val="22"/>
          <w:szCs w:val="22"/>
          <w:highlight w:val="none"/>
        </w:rPr>
        <w:tab/>
      </w:r>
      <w:r>
        <w:rPr>
          <w:rFonts w:ascii="Arial" w:hAnsi="Arial" w:cs="Arial"/>
          <w:sz w:val="22"/>
          <w:szCs w:val="22"/>
          <w:highlight w:val="none"/>
        </w:rPr>
        <w:t>10.</w:t>
      </w:r>
      <w:r>
        <w:rPr>
          <w:rFonts w:hint="default" w:ascii="Arial" w:hAnsi="Arial" w:cs="Arial"/>
          <w:sz w:val="22"/>
          <w:szCs w:val="22"/>
          <w:highlight w:val="none"/>
          <w:lang w:val="en-US"/>
        </w:rPr>
        <w:t>2</w:t>
      </w:r>
      <w:r>
        <w:rPr>
          <w:rFonts w:ascii="Arial" w:hAnsi="Arial" w:cs="Arial"/>
          <w:sz w:val="22"/>
          <w:szCs w:val="22"/>
          <w:highlight w:val="none"/>
        </w:rPr>
        <w:t>.</w:t>
      </w:r>
      <w:r>
        <w:rPr>
          <w:rFonts w:hint="default" w:ascii="Arial" w:hAnsi="Arial" w:cs="Arial"/>
          <w:sz w:val="22"/>
          <w:szCs w:val="22"/>
          <w:highlight w:val="none"/>
          <w:lang w:val="en-US"/>
        </w:rPr>
        <w:t>1</w:t>
      </w:r>
      <w:bookmarkStart w:id="10" w:name="_GoBack"/>
      <w:bookmarkEnd w:id="10"/>
    </w:p>
    <w:p>
      <w:pPr>
        <w:pStyle w:val="177"/>
        <w:spacing w:before="100" w:beforeAutospacing="1" w:after="100" w:afterAutospacing="1" w:line="240" w:lineRule="auto"/>
        <w:rPr>
          <w:rFonts w:hint="default"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pPr>
        <w:pStyle w:val="177"/>
        <w:spacing w:before="100" w:beforeAutospacing="1" w:after="100" w:afterAutospacing="1" w:line="240" w:lineRule="auto"/>
        <w:ind w:left="1791" w:hanging="1791" w:hangingChars="811"/>
        <w:rPr>
          <w:rFonts w:ascii="Arial" w:hAnsi="Arial" w:cs="Arial"/>
          <w:sz w:val="22"/>
          <w:szCs w:val="22"/>
          <w:lang w:eastAsia="zh-CN"/>
        </w:rPr>
      </w:pPr>
      <w:r>
        <w:rPr>
          <w:rFonts w:ascii="Arial" w:hAnsi="Arial" w:cs="Arial"/>
          <w:sz w:val="22"/>
          <w:szCs w:val="22"/>
        </w:rPr>
        <w:t>Title:</w:t>
      </w:r>
      <w:r>
        <w:rPr>
          <w:rFonts w:ascii="Arial" w:hAnsi="Arial" w:cs="Arial"/>
          <w:sz w:val="22"/>
          <w:szCs w:val="22"/>
        </w:rPr>
        <w:tab/>
      </w:r>
      <w:bookmarkStart w:id="1" w:name="OLE_LINK5"/>
      <w:r>
        <w:rPr>
          <w:rFonts w:hint="eastAsia" w:ascii="Arial" w:hAnsi="Arial" w:cs="Arial"/>
          <w:sz w:val="22"/>
          <w:szCs w:val="22"/>
        </w:rPr>
        <w:t>Discussion on SON enhancement for SPR</w:t>
      </w:r>
      <w:bookmarkEnd w:id="1"/>
    </w:p>
    <w:p>
      <w:pPr>
        <w:pStyle w:val="177"/>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 and Decision</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eastAsia="zh-CN"/>
        </w:rPr>
      </w:pPr>
      <w:r>
        <w:rPr>
          <w:rFonts w:ascii="Arial" w:hAnsi="Arial" w:cs="Arial" w:eastAsiaTheme="minorEastAsia"/>
          <w:b/>
          <w:bCs/>
          <w:sz w:val="32"/>
          <w:szCs w:val="32"/>
          <w:lang w:val="en-US" w:eastAsia="zh-CN"/>
        </w:rPr>
        <w:t xml:space="preserve">1 </w:t>
      </w:r>
      <w:r>
        <w:rPr>
          <w:rFonts w:ascii="Arial" w:hAnsi="Arial" w:cs="Arial" w:eastAsiaTheme="minorEastAsia"/>
          <w:b/>
          <w:bCs/>
          <w:sz w:val="32"/>
          <w:szCs w:val="32"/>
          <w:lang w:eastAsia="zh-CN"/>
        </w:rPr>
        <w:t>Introduction</w:t>
      </w:r>
    </w:p>
    <w:p>
      <w:pPr>
        <w:rPr>
          <w:rFonts w:hint="default" w:eastAsia="宋体"/>
          <w:lang w:val="en-US" w:eastAsia="zh-CN"/>
        </w:rPr>
      </w:pPr>
      <w:bookmarkStart w:id="2" w:name="OLE_LINK10"/>
      <w:r>
        <w:rPr>
          <w:rFonts w:hint="eastAsia" w:eastAsia="宋体"/>
          <w:lang w:eastAsia="zh-CN"/>
        </w:rPr>
        <w:t xml:space="preserve">At last </w:t>
      </w:r>
      <w:r>
        <w:rPr>
          <w:rFonts w:eastAsia="宋体"/>
          <w:lang w:val="en-US" w:eastAsia="zh-CN"/>
        </w:rPr>
        <w:t>RAN3</w:t>
      </w:r>
      <w:r>
        <w:rPr>
          <w:rFonts w:hint="default" w:eastAsia="宋体"/>
          <w:lang w:val="en-US" w:eastAsia="zh-CN"/>
        </w:rPr>
        <w:t>#119bis-e [1]</w:t>
      </w:r>
      <w:r>
        <w:rPr>
          <w:rFonts w:eastAsia="宋体"/>
          <w:lang w:val="en-US" w:eastAsia="zh-CN"/>
        </w:rPr>
        <w:t xml:space="preserve">, </w:t>
      </w:r>
      <w:r>
        <w:rPr>
          <w:rFonts w:hint="default" w:eastAsia="宋体"/>
          <w:lang w:val="en-US" w:eastAsia="zh-CN"/>
        </w:rPr>
        <w:t>some agreements and WA on SPR triggers were achieved:</w:t>
      </w:r>
      <w:bookmarkEnd w:id="2"/>
    </w:p>
    <w:p>
      <w:pPr>
        <w:rPr>
          <w:rFonts w:hint="default" w:ascii="Calibri" w:hAnsi="Calibri" w:eastAsia="等线" w:cs="Calibri"/>
          <w:b w:val="0"/>
          <w:bCs/>
          <w:i w:val="0"/>
          <w:iCs w:val="0"/>
          <w:color w:val="auto"/>
          <w:sz w:val="18"/>
          <w:szCs w:val="24"/>
          <w:u w:val="single"/>
          <w:lang w:val="en-US" w:eastAsia="en-US"/>
        </w:rPr>
      </w:pPr>
      <w:r>
        <w:rPr>
          <w:rFonts w:ascii="Calibri" w:hAnsi="Calibri" w:eastAsia="等线" w:cs="Calibri"/>
          <w:b w:val="0"/>
          <w:bCs/>
          <w:i w:val="0"/>
          <w:iCs w:val="0"/>
          <w:color w:val="auto"/>
          <w:sz w:val="18"/>
          <w:szCs w:val="24"/>
          <w:u w:val="single"/>
          <w:lang w:eastAsia="en-US"/>
        </w:rPr>
        <w:t>S</w:t>
      </w:r>
      <w:r>
        <w:rPr>
          <w:rFonts w:hint="default" w:ascii="Calibri" w:hAnsi="Calibri" w:eastAsia="等线" w:cs="Calibri"/>
          <w:b w:val="0"/>
          <w:bCs/>
          <w:i w:val="0"/>
          <w:iCs w:val="0"/>
          <w:color w:val="auto"/>
          <w:sz w:val="18"/>
          <w:szCs w:val="24"/>
          <w:u w:val="single"/>
          <w:lang w:val="en-US" w:eastAsia="en-US"/>
        </w:rPr>
        <w:t>P</w:t>
      </w:r>
      <w:r>
        <w:rPr>
          <w:rFonts w:ascii="Calibri" w:hAnsi="Calibri" w:eastAsia="等线" w:cs="Calibri"/>
          <w:b w:val="0"/>
          <w:bCs/>
          <w:i w:val="0"/>
          <w:iCs w:val="0"/>
          <w:color w:val="auto"/>
          <w:sz w:val="18"/>
          <w:szCs w:val="24"/>
          <w:u w:val="single"/>
          <w:lang w:eastAsia="en-US"/>
        </w:rPr>
        <w:t>R</w:t>
      </w:r>
      <w:r>
        <w:rPr>
          <w:rFonts w:hint="default" w:ascii="Calibri" w:hAnsi="Calibri" w:eastAsia="等线" w:cs="Calibri"/>
          <w:b w:val="0"/>
          <w:bCs/>
          <w:i w:val="0"/>
          <w:iCs w:val="0"/>
          <w:color w:val="auto"/>
          <w:sz w:val="18"/>
          <w:szCs w:val="24"/>
          <w:u w:val="single"/>
          <w:lang w:val="en-US" w:eastAsia="en-US"/>
        </w:rPr>
        <w:t>:</w:t>
      </w:r>
    </w:p>
    <w:p>
      <w:pPr>
        <w:contextualSpacing/>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 xml:space="preserve">If the trigger is T312/T310, the objective of SPR is to </w:t>
      </w:r>
    </w:p>
    <w:p>
      <w:pPr>
        <w:pStyle w:val="142"/>
        <w:numPr>
          <w:ilvl w:val="0"/>
          <w:numId w:val="4"/>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optimize PSCell change configuration and associated mobility thresholds</w:t>
      </w:r>
    </w:p>
    <w:p>
      <w:pPr>
        <w:pStyle w:val="142"/>
        <w:numPr>
          <w:ilvl w:val="0"/>
          <w:numId w:val="4"/>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optimize lower layer issues of source PSCell (e.g., optimize T310/T312 timer values)</w:t>
      </w:r>
    </w:p>
    <w:p>
      <w:pPr>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Further, T310/T312 related SPR triggers can also be optimized to ensure UE doesn’t unnecessarily collect SPR or only rarely collects SPR</w:t>
      </w:r>
    </w:p>
    <w:p>
      <w:pPr>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 xml:space="preserve">WA: </w:t>
      </w:r>
      <w:bookmarkStart w:id="3" w:name="OLE_LINK2"/>
      <w:r>
        <w:rPr>
          <w:rFonts w:ascii="Calibri" w:hAnsi="Calibri" w:cs="Calibri"/>
          <w:i/>
          <w:iCs/>
          <w:color w:val="00B050"/>
          <w:kern w:val="2"/>
          <w:sz w:val="16"/>
          <w:szCs w:val="16"/>
          <w:lang w:eastAsia="en-US"/>
        </w:rPr>
        <w:t>The triggers for SPR should be represented in terms of percentage values (similar to SHR)</w:t>
      </w:r>
      <w:bookmarkEnd w:id="3"/>
    </w:p>
    <w:p>
      <w:pPr>
        <w:rPr>
          <w:rFonts w:hint="default" w:eastAsia="等线"/>
          <w:lang w:val="en-US" w:eastAsia="zh-CN"/>
        </w:rPr>
      </w:pPr>
      <w:r>
        <w:rPr>
          <w:rFonts w:hint="default" w:eastAsia="宋体"/>
          <w:lang w:val="en-US" w:eastAsia="zh-CN"/>
        </w:rPr>
        <w:t xml:space="preserve">And regarding which node decides SPR triggers of T310 and T312 and which node performs root cause for </w:t>
      </w:r>
      <w:bookmarkStart w:id="4" w:name="OLE_LINK8"/>
      <w:r>
        <w:rPr>
          <w:rFonts w:hint="default" w:eastAsia="宋体"/>
          <w:lang w:val="en-US" w:eastAsia="zh-CN"/>
        </w:rPr>
        <w:t>MN-initiated classic PScell change /CPC</w:t>
      </w:r>
      <w:bookmarkEnd w:id="4"/>
      <w:r>
        <w:rPr>
          <w:rFonts w:hint="default" w:eastAsia="宋体"/>
          <w:lang w:val="en-US" w:eastAsia="zh-CN"/>
        </w:rPr>
        <w:t xml:space="preserve">, there are </w:t>
      </w:r>
      <w:bookmarkStart w:id="5" w:name="OLE_LINK4"/>
      <w:r>
        <w:rPr>
          <w:rFonts w:hint="default" w:eastAsia="等线"/>
          <w:lang w:val="en-US" w:eastAsia="zh-CN"/>
        </w:rPr>
        <w:t>the common understanding</w:t>
      </w:r>
      <w:bookmarkEnd w:id="5"/>
      <w:r>
        <w:rPr>
          <w:rFonts w:hint="default" w:eastAsia="等线"/>
          <w:lang w:val="en-US" w:eastAsia="zh-CN"/>
        </w:rPr>
        <w:t xml:space="preserve"> </w:t>
      </w:r>
      <w:r>
        <w:rPr>
          <w:rFonts w:hint="default" w:eastAsia="宋体"/>
          <w:lang w:val="en-US" w:eastAsia="zh-CN"/>
        </w:rPr>
        <w:t xml:space="preserve">achieved </w:t>
      </w:r>
      <w:r>
        <w:rPr>
          <w:rFonts w:hint="default" w:eastAsia="等线"/>
          <w:lang w:val="en-US" w:eastAsia="zh-CN"/>
        </w:rPr>
        <w:t>before down selection</w:t>
      </w:r>
      <w:r>
        <w:rPr>
          <w:rFonts w:hint="default" w:eastAsia="宋体"/>
          <w:lang w:val="en-US" w:eastAsia="zh-CN"/>
        </w:rPr>
        <w:t xml:space="preserve"> among Option 1/2/3</w:t>
      </w:r>
      <w:r>
        <w:rPr>
          <w:rFonts w:hint="default" w:eastAsia="等线"/>
          <w:lang w:val="en-US" w:eastAsia="zh-CN"/>
        </w:rPr>
        <w:t>.</w:t>
      </w:r>
    </w:p>
    <w:p>
      <w:pPr>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Irrespective of option 1/2/3, in case SPR is collected during MN-initiated PSCell change, SPR optimizations are done in both MN and source SN</w:t>
      </w:r>
    </w:p>
    <w:p>
      <w:pPr>
        <w:pStyle w:val="142"/>
        <w:numPr>
          <w:ilvl w:val="0"/>
          <w:numId w:val="5"/>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MN is responsible to optimize PSCell change configuration and associated mobility thresholds</w:t>
      </w:r>
    </w:p>
    <w:p>
      <w:pPr>
        <w:pStyle w:val="142"/>
        <w:numPr>
          <w:ilvl w:val="0"/>
          <w:numId w:val="5"/>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 xml:space="preserve">Source SN is responsible to optimize </w:t>
      </w:r>
      <w:r>
        <w:rPr>
          <w:rFonts w:hint="eastAsia" w:ascii="Calibri" w:hAnsi="Calibri" w:cs="Calibri"/>
          <w:i/>
          <w:iCs/>
          <w:color w:val="00B050"/>
          <w:kern w:val="2"/>
          <w:sz w:val="16"/>
          <w:szCs w:val="16"/>
          <w:lang w:eastAsia="en-US"/>
        </w:rPr>
        <w:t>lower layer issue</w:t>
      </w:r>
      <w:r>
        <w:rPr>
          <w:rFonts w:ascii="Calibri" w:hAnsi="Calibri" w:cs="Calibri"/>
          <w:i/>
          <w:iCs/>
          <w:color w:val="00B050"/>
          <w:kern w:val="2"/>
          <w:sz w:val="16"/>
          <w:szCs w:val="16"/>
          <w:lang w:eastAsia="en-US"/>
        </w:rPr>
        <w:t>s</w:t>
      </w:r>
      <w:r>
        <w:rPr>
          <w:rFonts w:hint="eastAsia" w:ascii="Calibri" w:hAnsi="Calibri" w:cs="Calibri"/>
          <w:i/>
          <w:iCs/>
          <w:color w:val="00B050"/>
          <w:kern w:val="2"/>
          <w:sz w:val="16"/>
          <w:szCs w:val="16"/>
          <w:lang w:eastAsia="en-US"/>
        </w:rPr>
        <w:t xml:space="preserve"> (e.g.</w:t>
      </w:r>
      <w:r>
        <w:rPr>
          <w:rFonts w:ascii="Calibri" w:hAnsi="Calibri" w:cs="Calibri"/>
          <w:i/>
          <w:iCs/>
          <w:color w:val="00B050"/>
          <w:kern w:val="2"/>
          <w:sz w:val="16"/>
          <w:szCs w:val="16"/>
          <w:lang w:eastAsia="en-US"/>
        </w:rPr>
        <w:t>, optimize</w:t>
      </w:r>
      <w:r>
        <w:rPr>
          <w:rFonts w:hint="eastAsia" w:ascii="Calibri" w:hAnsi="Calibri" w:cs="Calibri"/>
          <w:i/>
          <w:iCs/>
          <w:color w:val="00B050"/>
          <w:kern w:val="2"/>
          <w:sz w:val="16"/>
          <w:szCs w:val="16"/>
          <w:lang w:eastAsia="en-US"/>
        </w:rPr>
        <w:t xml:space="preserve"> </w:t>
      </w:r>
      <w:r>
        <w:rPr>
          <w:rFonts w:ascii="Calibri" w:hAnsi="Calibri" w:cs="Calibri"/>
          <w:i/>
          <w:iCs/>
          <w:color w:val="00B050"/>
          <w:kern w:val="2"/>
          <w:sz w:val="16"/>
          <w:szCs w:val="16"/>
          <w:lang w:eastAsia="en-US"/>
        </w:rPr>
        <w:t>T310/T312 timer values)</w:t>
      </w:r>
    </w:p>
    <w:p>
      <w:pPr>
        <w:rPr>
          <w:rFonts w:hint="default" w:eastAsia="等线"/>
          <w:lang w:val="en-US" w:eastAsia="zh-CN"/>
        </w:rPr>
      </w:pPr>
      <w:r>
        <w:rPr>
          <w:rFonts w:hint="default" w:eastAsia="等线"/>
          <w:lang w:val="en-US" w:eastAsia="zh-CN"/>
        </w:rPr>
        <w:t>In this contribution, we would further discuss on MN-initiated classic PScell change /CPC</w:t>
      </w:r>
      <w:r>
        <w:rPr>
          <w:rFonts w:hint="default" w:eastAsia="等线"/>
          <w:lang w:val="en-US" w:eastAsia="en-US"/>
        </w:rPr>
        <w:t xml:space="preserve"> and </w:t>
      </w:r>
      <w:r>
        <w:rPr>
          <w:rFonts w:hint="default" w:eastAsia="等线"/>
          <w:lang w:val="en-US" w:eastAsia="zh-CN"/>
        </w:rPr>
        <w:t>provide some proposals on this open issue for SPR.</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2 Discussion</w:t>
      </w:r>
    </w:p>
    <w:p>
      <w:pPr>
        <w:rPr>
          <w:rFonts w:hint="eastAsia" w:eastAsia="等线"/>
          <w:lang w:val="en-US" w:eastAsia="zh-CN"/>
        </w:rPr>
      </w:pPr>
      <w:r>
        <w:rPr>
          <w:rFonts w:hint="default" w:eastAsia="等线"/>
          <w:lang w:val="en-US" w:eastAsia="zh-CN"/>
        </w:rPr>
        <w:t>Based on</w:t>
      </w:r>
      <w:r>
        <w:rPr>
          <w:rFonts w:hint="eastAsia" w:eastAsia="等线"/>
          <w:lang w:val="en-US" w:eastAsia="zh-CN"/>
        </w:rPr>
        <w:t xml:space="preserve"> the</w:t>
      </w:r>
      <w:r>
        <w:rPr>
          <w:rFonts w:hint="default" w:eastAsia="等线"/>
          <w:lang w:val="en-US" w:eastAsia="zh-CN"/>
        </w:rPr>
        <w:t xml:space="preserve"> </w:t>
      </w:r>
      <w:r>
        <w:rPr>
          <w:rFonts w:hint="eastAsia" w:eastAsia="等线"/>
          <w:lang w:val="en-US" w:eastAsia="zh-CN"/>
        </w:rPr>
        <w:t>discussion</w:t>
      </w:r>
      <w:r>
        <w:rPr>
          <w:rFonts w:hint="default" w:eastAsia="等线"/>
          <w:lang w:val="en-US" w:eastAsia="zh-CN"/>
        </w:rPr>
        <w:t xml:space="preserve"> in RAN3#119</w:t>
      </w:r>
      <w:r>
        <w:rPr>
          <w:rFonts w:hint="eastAsia" w:eastAsia="等线"/>
          <w:lang w:val="en-US" w:eastAsia="zh-CN"/>
        </w:rPr>
        <w:t xml:space="preserve">, the following </w:t>
      </w:r>
      <w:r>
        <w:rPr>
          <w:rFonts w:hint="default" w:eastAsia="宋体"/>
          <w:lang w:val="en-US" w:eastAsia="zh-CN"/>
        </w:rPr>
        <w:t xml:space="preserve">Option 1/2/3 for MN-initiated classic PScell change /CPC </w:t>
      </w:r>
      <w:r>
        <w:rPr>
          <w:rFonts w:hint="eastAsia" w:eastAsia="等线"/>
          <w:lang w:val="en-US" w:eastAsia="zh-CN"/>
        </w:rPr>
        <w:t>ha</w:t>
      </w:r>
      <w:r>
        <w:rPr>
          <w:rFonts w:hint="default" w:eastAsia="等线"/>
          <w:lang w:val="en-US" w:eastAsia="zh-CN"/>
        </w:rPr>
        <w:t>ve</w:t>
      </w:r>
      <w:r>
        <w:rPr>
          <w:rFonts w:hint="eastAsia" w:eastAsia="等线"/>
          <w:lang w:val="en-US" w:eastAsia="zh-CN"/>
        </w:rPr>
        <w:t xml:space="preserve"> been captured by Chair. </w:t>
      </w:r>
    </w:p>
    <w:p>
      <w:pPr>
        <w:rPr>
          <w:rFonts w:ascii="Calibri" w:hAnsi="Calibri" w:eastAsia="MS Mincho" w:cs="Calibri"/>
          <w:i/>
          <w:color w:val="FF0000"/>
          <w:kern w:val="2"/>
          <w:sz w:val="16"/>
          <w:szCs w:val="16"/>
          <w:lang w:eastAsia="en-US"/>
        </w:rPr>
      </w:pPr>
      <w:r>
        <w:rPr>
          <w:rFonts w:ascii="Calibri" w:hAnsi="Calibri" w:eastAsia="MS Mincho" w:cs="Calibri"/>
          <w:i/>
          <w:color w:val="FF0000"/>
          <w:kern w:val="2"/>
          <w:sz w:val="16"/>
          <w:szCs w:val="16"/>
          <w:lang w:eastAsia="en-US"/>
        </w:rPr>
        <w:t>FFS Which Node decides the triggers and which node performs root cause?</w:t>
      </w:r>
    </w:p>
    <w:p>
      <w:pPr>
        <w:rPr>
          <w:rFonts w:ascii="Calibri" w:hAnsi="Calibri" w:eastAsia="MS Mincho" w:cs="Calibri"/>
          <w:i/>
          <w:color w:val="FF0000"/>
          <w:kern w:val="2"/>
          <w:sz w:val="16"/>
          <w:szCs w:val="16"/>
          <w:lang w:eastAsia="en-US"/>
        </w:rPr>
      </w:pPr>
      <w:r>
        <w:rPr>
          <w:rFonts w:ascii="Calibri" w:hAnsi="Calibri" w:eastAsia="MS Mincho" w:cs="Calibri"/>
          <w:i/>
          <w:color w:val="FF0000"/>
          <w:kern w:val="2"/>
          <w:sz w:val="16"/>
          <w:szCs w:val="16"/>
          <w:lang w:eastAsia="en-US"/>
        </w:rPr>
        <w:t>Option 1: For MN-initiated classic PScell change /CPC, the MN node decides the T310/T312 triggers and performs root cause analysis</w:t>
      </w:r>
    </w:p>
    <w:p>
      <w:pPr>
        <w:rPr>
          <w:rFonts w:ascii="Calibri" w:hAnsi="Calibri" w:eastAsia="MS Mincho" w:cs="Calibri"/>
          <w:i/>
          <w:color w:val="FF0000"/>
          <w:kern w:val="2"/>
          <w:sz w:val="16"/>
          <w:szCs w:val="16"/>
          <w:lang w:eastAsia="en-US"/>
        </w:rPr>
      </w:pPr>
      <w:r>
        <w:rPr>
          <w:rFonts w:hint="eastAsia" w:ascii="Calibri" w:hAnsi="Calibri" w:eastAsia="MS Mincho" w:cs="Calibri"/>
          <w:i/>
          <w:color w:val="FF0000"/>
          <w:kern w:val="2"/>
          <w:sz w:val="16"/>
          <w:szCs w:val="16"/>
          <w:lang w:eastAsia="en-US"/>
        </w:rPr>
        <w:t>Option 2</w:t>
      </w:r>
      <w:r>
        <w:rPr>
          <w:rFonts w:hint="default" w:ascii="Calibri" w:hAnsi="Calibri" w:eastAsia="MS Mincho" w:cs="Calibri"/>
          <w:i/>
          <w:color w:val="FF0000"/>
          <w:kern w:val="2"/>
          <w:sz w:val="16"/>
          <w:szCs w:val="16"/>
          <w:lang w:val="en-US" w:eastAsia="en-US"/>
        </w:rPr>
        <w:t xml:space="preserve">: </w:t>
      </w:r>
      <w:r>
        <w:rPr>
          <w:rFonts w:hint="eastAsia" w:ascii="Calibri" w:hAnsi="Calibri" w:eastAsia="MS Mincho" w:cs="Calibri"/>
          <w:i/>
          <w:color w:val="FF0000"/>
          <w:kern w:val="2"/>
          <w:sz w:val="16"/>
          <w:szCs w:val="16"/>
          <w:lang w:eastAsia="en-US"/>
        </w:rPr>
        <w:t xml:space="preserve">For </w:t>
      </w:r>
      <w:bookmarkStart w:id="6" w:name="OLE_LINK1"/>
      <w:r>
        <w:rPr>
          <w:rFonts w:hint="eastAsia" w:ascii="Calibri" w:hAnsi="Calibri" w:eastAsia="MS Mincho" w:cs="Calibri"/>
          <w:i/>
          <w:color w:val="FF0000"/>
          <w:kern w:val="2"/>
          <w:sz w:val="16"/>
          <w:szCs w:val="16"/>
          <w:lang w:eastAsia="en-US"/>
        </w:rPr>
        <w:t>MN-initiated classic PScell change /CPC</w:t>
      </w:r>
      <w:bookmarkEnd w:id="6"/>
      <w:r>
        <w:rPr>
          <w:rFonts w:ascii="Calibri" w:hAnsi="Calibri" w:eastAsia="MS Mincho" w:cs="Calibri"/>
          <w:i/>
          <w:color w:val="FF0000"/>
          <w:kern w:val="2"/>
          <w:sz w:val="16"/>
          <w:szCs w:val="16"/>
          <w:lang w:eastAsia="en-US"/>
        </w:rPr>
        <w:t>, the source SN node decides the T310/T312 triggers and performs root cause analysis</w:t>
      </w:r>
    </w:p>
    <w:p>
      <w:pPr>
        <w:rPr>
          <w:rFonts w:hint="eastAsia" w:ascii="Calibri" w:hAnsi="Calibri" w:eastAsia="MS Mincho" w:cs="Calibri"/>
          <w:i/>
          <w:color w:val="FF0000"/>
          <w:kern w:val="2"/>
          <w:sz w:val="16"/>
          <w:szCs w:val="16"/>
          <w:lang w:eastAsia="en-US"/>
        </w:rPr>
      </w:pPr>
      <w:r>
        <w:rPr>
          <w:rFonts w:hint="eastAsia" w:ascii="Calibri" w:hAnsi="Calibri" w:eastAsia="MS Mincho" w:cs="Calibri"/>
          <w:i/>
          <w:color w:val="FF0000"/>
          <w:kern w:val="2"/>
          <w:sz w:val="16"/>
          <w:szCs w:val="16"/>
          <w:lang w:eastAsia="en-US"/>
        </w:rPr>
        <w:t>Option 3</w:t>
      </w:r>
      <w:r>
        <w:rPr>
          <w:rFonts w:hint="default" w:ascii="Calibri" w:hAnsi="Calibri" w:eastAsia="MS Mincho" w:cs="Calibri"/>
          <w:i/>
          <w:color w:val="FF0000"/>
          <w:kern w:val="2"/>
          <w:sz w:val="16"/>
          <w:szCs w:val="16"/>
          <w:lang w:val="en-US" w:eastAsia="en-US"/>
        </w:rPr>
        <w:t xml:space="preserve">: </w:t>
      </w:r>
      <w:r>
        <w:rPr>
          <w:rFonts w:hint="eastAsia" w:ascii="Calibri" w:hAnsi="Calibri" w:eastAsia="MS Mincho" w:cs="Calibri"/>
          <w:i/>
          <w:color w:val="FF0000"/>
          <w:kern w:val="2"/>
          <w:sz w:val="16"/>
          <w:szCs w:val="16"/>
          <w:lang w:eastAsia="en-US"/>
        </w:rPr>
        <w:t xml:space="preserve">For MN-initiated classic PScell change /CPC, the MN node decides the T310/T312 triggers based on </w:t>
      </w:r>
      <w:r>
        <w:rPr>
          <w:rFonts w:ascii="Calibri" w:hAnsi="Calibri" w:eastAsia="MS Mincho" w:cs="Calibri"/>
          <w:i/>
          <w:color w:val="FF0000"/>
          <w:kern w:val="2"/>
          <w:sz w:val="16"/>
          <w:szCs w:val="16"/>
          <w:lang w:eastAsia="en-US"/>
        </w:rPr>
        <w:t xml:space="preserve">source </w:t>
      </w:r>
      <w:r>
        <w:rPr>
          <w:rFonts w:hint="eastAsia" w:ascii="Calibri" w:hAnsi="Calibri" w:eastAsia="MS Mincho" w:cs="Calibri"/>
          <w:i/>
          <w:color w:val="FF0000"/>
          <w:kern w:val="2"/>
          <w:sz w:val="16"/>
          <w:szCs w:val="16"/>
          <w:lang w:eastAsia="en-US"/>
        </w:rPr>
        <w:t>SN inputs and performs root cause analysis</w:t>
      </w:r>
    </w:p>
    <w:p>
      <w:pPr>
        <w:jc w:val="both"/>
        <w:rPr>
          <w:rFonts w:hint="default" w:eastAsia="等线"/>
          <w:lang w:val="en-US" w:eastAsia="zh-CN"/>
        </w:rPr>
      </w:pPr>
      <w:r>
        <w:rPr>
          <w:rFonts w:hint="default" w:eastAsia="等线"/>
          <w:lang w:val="en-US" w:eastAsia="zh-CN"/>
        </w:rPr>
        <w:t xml:space="preserve">For SON enhancements such as inter-RAT SHR and intra-SN classic PSCell change/CPC, normally, the node that initiates the procedure should decide the triggers and perform root cause analysis for the related parameters and configuration optimization. For MN-initiated classic PScell change /CPC, the PScell change procedure is initiated by MN and if the trigger is T312/310, the optimization of the related parameters and configuration in MN should be considered based on the common understanding achieved in </w:t>
      </w:r>
      <w:r>
        <w:rPr>
          <w:rFonts w:eastAsia="宋体"/>
          <w:lang w:val="en-US" w:eastAsia="zh-CN"/>
        </w:rPr>
        <w:t>RAN3</w:t>
      </w:r>
      <w:r>
        <w:rPr>
          <w:rFonts w:hint="default" w:eastAsia="宋体"/>
          <w:lang w:val="en-US" w:eastAsia="zh-CN"/>
        </w:rPr>
        <w:t>#119bis-e</w:t>
      </w:r>
      <w:r>
        <w:rPr>
          <w:rFonts w:hint="default" w:eastAsia="等线"/>
          <w:lang w:val="en-US" w:eastAsia="zh-CN"/>
        </w:rPr>
        <w:t>.</w:t>
      </w:r>
    </w:p>
    <w:p>
      <w:pPr>
        <w:jc w:val="both"/>
        <w:rPr>
          <w:rFonts w:hint="default" w:eastAsia="等线"/>
          <w:lang w:val="en-US" w:eastAsia="zh-CN"/>
        </w:rPr>
      </w:pPr>
      <w:r>
        <w:rPr>
          <w:rFonts w:hint="default" w:eastAsia="等线"/>
          <w:lang w:val="en-US" w:eastAsia="zh-CN"/>
        </w:rPr>
        <w:t xml:space="preserve">In this case, although Option2 (the source SN node decides the T310/T312 triggers) can simplify the generation of T310/T312 triggers condition, other issues arising from Option2 need to be taken into account. For example, how the </w:t>
      </w:r>
      <w:bookmarkStart w:id="7" w:name="OLE_LINK3"/>
      <w:r>
        <w:rPr>
          <w:rFonts w:hint="default" w:eastAsia="等线"/>
          <w:lang w:val="en-US" w:eastAsia="zh-CN"/>
        </w:rPr>
        <w:t>source SN node</w:t>
      </w:r>
      <w:bookmarkEnd w:id="7"/>
      <w:r>
        <w:rPr>
          <w:rFonts w:hint="default" w:eastAsia="等线"/>
          <w:lang w:val="en-US" w:eastAsia="zh-CN"/>
        </w:rPr>
        <w:t xml:space="preserve"> decides the proper T310/T312 trigger threshold for MN-initiated classic PScell change /CPC. If the source SN node simply </w:t>
      </w:r>
      <w:bookmarkStart w:id="8" w:name="OLE_LINK9"/>
      <w:r>
        <w:rPr>
          <w:rFonts w:hint="default" w:eastAsia="等线"/>
          <w:lang w:val="en-US" w:eastAsia="zh-CN"/>
        </w:rPr>
        <w:t xml:space="preserve">configure the same value of T310/T312 trigger threshold for </w:t>
      </w:r>
      <w:bookmarkStart w:id="9" w:name="OLE_LINK7"/>
      <w:r>
        <w:rPr>
          <w:rFonts w:hint="default" w:eastAsia="等线"/>
          <w:lang w:val="en-US" w:eastAsia="zh-CN"/>
        </w:rPr>
        <w:t>MN-initiated classic PScell change /CPC</w:t>
      </w:r>
      <w:bookmarkEnd w:id="8"/>
      <w:bookmarkEnd w:id="9"/>
      <w:r>
        <w:rPr>
          <w:rFonts w:hint="default" w:eastAsia="等线"/>
          <w:lang w:val="en-US" w:eastAsia="zh-CN"/>
        </w:rPr>
        <w:t xml:space="preserve"> as the value of SN-initiated classic PScell change /CPC and the source SN node also performs root cause analysis in the procedure of MN-initiated classic PScell change /CPC, it makes these two cases (MN-initiated classic PScell change /CPC and SN-initiated classic PScell change /CPC) look the same. If the source SN node attempts to configure a specific value of T310/T312 trigger threshold for MN-initiated classic PScell change /CPC, whether the coordination between MN and the source SN is needed. </w:t>
      </w:r>
    </w:p>
    <w:p>
      <w:pPr>
        <w:jc w:val="both"/>
        <w:rPr>
          <w:rFonts w:hint="default" w:eastAsia="等线"/>
          <w:lang w:val="en-US" w:eastAsia="zh-CN"/>
        </w:rPr>
      </w:pPr>
      <w:r>
        <w:rPr>
          <w:rFonts w:hint="default" w:eastAsia="等线"/>
          <w:lang w:val="en-US" w:eastAsia="zh-CN"/>
        </w:rPr>
        <w:fldChar w:fldCharType="begin"/>
      </w:r>
      <w:r>
        <w:rPr>
          <w:rFonts w:hint="default" w:eastAsia="等线"/>
          <w:lang w:val="en-US" w:eastAsia="zh-CN"/>
        </w:rPr>
        <w:instrText xml:space="preserve"> HYPERLINK "C:/Users/cmcc/AppData/Local/youdao/dict/Application/9.2.0.0/resultui/html/index.html" \l "/javascript:;" </w:instrText>
      </w:r>
      <w:r>
        <w:rPr>
          <w:rFonts w:hint="default" w:eastAsia="等线"/>
          <w:lang w:val="en-US" w:eastAsia="zh-CN"/>
        </w:rPr>
        <w:fldChar w:fldCharType="separate"/>
      </w:r>
      <w:r>
        <w:rPr>
          <w:rFonts w:hint="default" w:eastAsia="等线"/>
          <w:lang w:val="en-US" w:eastAsia="zh-CN"/>
        </w:rPr>
        <w:t>Moreover</w:t>
      </w:r>
      <w:r>
        <w:rPr>
          <w:rFonts w:hint="default" w:eastAsia="等线"/>
          <w:lang w:val="en-US" w:eastAsia="zh-CN"/>
        </w:rPr>
        <w:fldChar w:fldCharType="end"/>
      </w:r>
      <w:r>
        <w:rPr>
          <w:rFonts w:hint="default" w:eastAsia="等线"/>
          <w:lang w:val="en-US" w:eastAsia="zh-CN"/>
        </w:rPr>
        <w:t xml:space="preserve">, RAN2#120 meeting has agreed that only MN can retrieve the SPR from the UE. </w:t>
      </w:r>
    </w:p>
    <w:p>
      <w:pPr>
        <w:pStyle w:val="182"/>
        <w:pBdr>
          <w:top w:val="single" w:color="auto" w:sz="4" w:space="1"/>
          <w:left w:val="single" w:color="auto" w:sz="4" w:space="4"/>
          <w:bottom w:val="single" w:color="auto" w:sz="4" w:space="1"/>
          <w:right w:val="single" w:color="auto" w:sz="4" w:space="4"/>
        </w:pBdr>
      </w:pPr>
      <w:r>
        <w:t>Agreements:</w:t>
      </w:r>
    </w:p>
    <w:p>
      <w:pPr>
        <w:pStyle w:val="182"/>
        <w:pBdr>
          <w:top w:val="single" w:color="auto" w:sz="4" w:space="1"/>
          <w:left w:val="single" w:color="auto" w:sz="4" w:space="4"/>
          <w:bottom w:val="single" w:color="auto" w:sz="4" w:space="1"/>
          <w:right w:val="single" w:color="auto" w:sz="4" w:space="4"/>
        </w:pBdr>
      </w:pPr>
      <w:r>
        <w:rPr>
          <w:lang w:val="en-GB"/>
        </w:rPr>
        <w:t>3</w:t>
      </w:r>
      <w:r>
        <w:rPr>
          <w:lang w:val="en-GB"/>
        </w:rPr>
        <w:tab/>
      </w:r>
      <w:r>
        <w:rPr>
          <w:lang w:val="en-GB"/>
        </w:rPr>
        <w:t>Only MN can retrieve the SPR from the UE.</w:t>
      </w:r>
    </w:p>
    <w:p>
      <w:pPr>
        <w:pStyle w:val="182"/>
        <w:pBdr>
          <w:top w:val="single" w:color="auto" w:sz="4" w:space="1"/>
          <w:left w:val="single" w:color="auto" w:sz="4" w:space="4"/>
          <w:bottom w:val="single" w:color="auto" w:sz="4" w:space="1"/>
          <w:right w:val="single" w:color="auto" w:sz="4" w:space="4"/>
        </w:pBdr>
        <w:rPr>
          <w:lang w:val="en-GB"/>
        </w:rPr>
      </w:pPr>
      <w:r>
        <w:rPr>
          <w:lang w:val="en-GB"/>
        </w:rPr>
        <w:t>4</w:t>
      </w:r>
      <w:r>
        <w:rPr>
          <w:lang w:val="en-GB"/>
        </w:rPr>
        <w:tab/>
      </w:r>
      <w:r>
        <w:rPr>
          <w:lang w:val="en-GB"/>
        </w:rPr>
        <w:t>For Q8, RAN2 agree following options: depends on which of nodes initiates SPR, i.e.:</w:t>
      </w:r>
    </w:p>
    <w:p>
      <w:pPr>
        <w:pStyle w:val="182"/>
        <w:pBdr>
          <w:top w:val="single" w:color="auto" w:sz="4" w:space="1"/>
          <w:left w:val="single" w:color="auto" w:sz="4" w:space="4"/>
          <w:bottom w:val="single" w:color="auto" w:sz="4" w:space="1"/>
          <w:right w:val="single" w:color="auto" w:sz="4" w:space="4"/>
        </w:pBdr>
        <w:rPr>
          <w:lang w:val="en-GB"/>
        </w:rPr>
      </w:pPr>
      <w:r>
        <w:rPr>
          <w:lang w:val="en-GB"/>
        </w:rPr>
        <w:tab/>
      </w:r>
      <w:r>
        <w:rPr>
          <w:lang w:val="en-GB"/>
        </w:rPr>
        <w:tab/>
      </w:r>
      <w:r>
        <w:rPr>
          <w:lang w:val="en-GB"/>
        </w:rPr>
        <w:t>For the MN-initiated PSCell Change/Addition, MN sends the SPR config to the UE</w:t>
      </w:r>
    </w:p>
    <w:p>
      <w:pPr>
        <w:pStyle w:val="182"/>
        <w:pBdr>
          <w:top w:val="single" w:color="auto" w:sz="4" w:space="1"/>
          <w:left w:val="single" w:color="auto" w:sz="4" w:space="4"/>
          <w:bottom w:val="single" w:color="auto" w:sz="4" w:space="1"/>
          <w:right w:val="single" w:color="auto" w:sz="4" w:space="4"/>
        </w:pBdr>
        <w:rPr>
          <w:lang w:val="en-GB"/>
        </w:rPr>
      </w:pPr>
      <w:r>
        <w:rPr>
          <w:lang w:val="en-GB"/>
        </w:rPr>
        <w:tab/>
      </w:r>
      <w:r>
        <w:rPr>
          <w:lang w:val="en-GB"/>
        </w:rPr>
        <w:tab/>
      </w:r>
      <w:r>
        <w:rPr>
          <w:lang w:val="en-GB"/>
        </w:rPr>
        <w:t>For the SN-initiated PSCell Change, the source-SN sends the Successful PSCell Change configuration within the container through MN.</w:t>
      </w:r>
    </w:p>
    <w:p>
      <w:pPr>
        <w:pStyle w:val="182"/>
        <w:pBdr>
          <w:top w:val="single" w:color="auto" w:sz="4" w:space="1"/>
          <w:left w:val="single" w:color="auto" w:sz="4" w:space="4"/>
          <w:bottom w:val="single" w:color="auto" w:sz="4" w:space="1"/>
          <w:right w:val="single" w:color="auto" w:sz="4" w:space="4"/>
        </w:pBdr>
        <w:rPr>
          <w:lang w:val="en-GB"/>
        </w:rPr>
      </w:pPr>
      <w:r>
        <w:rPr>
          <w:lang w:val="en-GB"/>
        </w:rPr>
        <w:tab/>
      </w:r>
      <w:r>
        <w:rPr>
          <w:lang w:val="en-GB"/>
        </w:rPr>
        <w:tab/>
      </w:r>
      <w:r>
        <w:rPr>
          <w:lang w:val="en-GB"/>
        </w:rPr>
        <w:t>T304 trigger needs to be configured by the target SN node.</w:t>
      </w:r>
    </w:p>
    <w:p>
      <w:pPr>
        <w:jc w:val="both"/>
        <w:rPr>
          <w:rFonts w:hint="default" w:ascii="Times New Roman" w:hAnsi="Times New Roman" w:eastAsia="等线" w:cs="Times New Roman"/>
          <w:lang w:val="en-US" w:eastAsia="en-US"/>
        </w:rPr>
      </w:pPr>
      <w:r>
        <w:rPr>
          <w:rFonts w:hint="default" w:ascii="Times New Roman" w:hAnsi="Times New Roman" w:eastAsia="等线" w:cs="Times New Roman"/>
          <w:lang w:val="en-US" w:eastAsia="en-US"/>
        </w:rPr>
        <w:t xml:space="preserve">And </w:t>
      </w:r>
      <w:r>
        <w:rPr>
          <w:rFonts w:eastAsia="宋体"/>
          <w:lang w:val="en-US" w:eastAsia="zh-CN"/>
        </w:rPr>
        <w:t>RAN3</w:t>
      </w:r>
      <w:r>
        <w:rPr>
          <w:rFonts w:hint="default" w:eastAsia="宋体"/>
          <w:lang w:val="en-US" w:eastAsia="zh-CN"/>
        </w:rPr>
        <w:t>#119bis-e provided the more detailed procedure on SPR forwarding in the following agreement, the SPR is always sent to the “old MN” firstly and then forwarded to the respective node(s).</w:t>
      </w:r>
    </w:p>
    <w:p>
      <w:pPr>
        <w:jc w:val="both"/>
        <w:rPr>
          <w:rFonts w:hint="default" w:eastAsia="等线"/>
          <w:lang w:val="en-US" w:eastAsia="zh-CN"/>
        </w:rPr>
      </w:pPr>
      <w:r>
        <w:rPr>
          <w:rFonts w:ascii="Calibri" w:hAnsi="Calibri" w:cs="Calibri"/>
          <w:i/>
          <w:iCs/>
          <w:color w:val="00B050"/>
          <w:kern w:val="2"/>
          <w:sz w:val="16"/>
          <w:szCs w:val="16"/>
          <w:lang w:eastAsia="en-US"/>
        </w:rPr>
        <w:t>In case the SPR is retrieved in a “new node” (different from the node that sent the SPR configuration to the UE i.e., “old MN”), the SPR is always sent from the “new node” to the “old MN” which then forwards to the respective node(s) which should perform the SPR optimization.</w:t>
      </w:r>
    </w:p>
    <w:p>
      <w:pPr>
        <w:jc w:val="both"/>
        <w:rPr>
          <w:rFonts w:hint="default" w:eastAsia="等线"/>
          <w:lang w:val="en-US" w:eastAsia="zh-CN"/>
        </w:rPr>
      </w:pPr>
      <w:r>
        <w:rPr>
          <w:rFonts w:hint="default" w:eastAsia="等线"/>
          <w:lang w:val="en-US" w:eastAsia="zh-CN"/>
        </w:rPr>
        <w:t xml:space="preserve">That means for Option 2 MN should send the SPR to the source SN node for </w:t>
      </w:r>
      <w:r>
        <w:rPr>
          <w:rFonts w:hint="default" w:eastAsia="等线"/>
          <w:lang w:val="en-US" w:eastAsia="en-US"/>
        </w:rPr>
        <w:t xml:space="preserve">root cause analysis and then </w:t>
      </w:r>
      <w:r>
        <w:rPr>
          <w:rFonts w:hint="default" w:eastAsia="等线"/>
          <w:lang w:val="en-US" w:eastAsia="zh-CN"/>
        </w:rPr>
        <w:t xml:space="preserve">the source SN node send back the results of </w:t>
      </w:r>
      <w:r>
        <w:rPr>
          <w:rFonts w:hint="default" w:eastAsia="等线"/>
          <w:lang w:val="en-US" w:eastAsia="en-US"/>
        </w:rPr>
        <w:t xml:space="preserve">analysis to MN </w:t>
      </w:r>
      <w:r>
        <w:rPr>
          <w:rFonts w:hint="default" w:eastAsia="等线"/>
          <w:lang w:val="en-US" w:eastAsia="zh-CN"/>
        </w:rPr>
        <w:t>for the related parameters and configuration optimization</w:t>
      </w:r>
      <w:r>
        <w:rPr>
          <w:rFonts w:hint="default" w:eastAsia="等线"/>
          <w:lang w:val="en-US" w:eastAsia="en-US"/>
        </w:rPr>
        <w:t xml:space="preserve"> in MN. And RAN3 needs to further discuss and specify the</w:t>
      </w:r>
      <w:r>
        <w:rPr>
          <w:rFonts w:hint="default" w:eastAsia="等线"/>
          <w:lang w:val="en-US" w:eastAsia="zh-CN"/>
        </w:rPr>
        <w:t xml:space="preserve"> </w:t>
      </w:r>
      <w:r>
        <w:rPr>
          <w:rFonts w:hint="default" w:eastAsia="等线"/>
          <w:lang w:val="en-US" w:eastAsia="en-US"/>
        </w:rPr>
        <w:t xml:space="preserve">content </w:t>
      </w:r>
      <w:r>
        <w:rPr>
          <w:rFonts w:hint="default" w:eastAsia="等线"/>
          <w:lang w:val="en-US" w:eastAsia="zh-CN"/>
        </w:rPr>
        <w:t xml:space="preserve">of </w:t>
      </w:r>
      <w:r>
        <w:rPr>
          <w:rFonts w:hint="default" w:eastAsia="等线"/>
          <w:lang w:val="en-US" w:eastAsia="en-US"/>
        </w:rPr>
        <w:t xml:space="preserve">analysis </w:t>
      </w:r>
      <w:r>
        <w:rPr>
          <w:rFonts w:hint="default" w:eastAsia="等线"/>
          <w:lang w:val="en-US" w:eastAsia="zh-CN"/>
        </w:rPr>
        <w:t>results from the source SN node to MN over Xn.</w:t>
      </w:r>
    </w:p>
    <w:p>
      <w:pPr>
        <w:jc w:val="both"/>
        <w:rPr>
          <w:rFonts w:hint="default" w:eastAsia="宋体"/>
          <w:b/>
          <w:bCs/>
          <w:lang w:val="en-US" w:eastAsia="zh-CN"/>
        </w:rPr>
      </w:pPr>
      <w:r>
        <w:rPr>
          <w:rFonts w:hint="eastAsia" w:eastAsia="宋体"/>
          <w:b/>
          <w:bCs/>
          <w:lang w:val="en-US" w:eastAsia="zh-CN"/>
        </w:rPr>
        <w:t>O</w:t>
      </w:r>
      <w:r>
        <w:rPr>
          <w:rFonts w:eastAsia="宋体"/>
          <w:b/>
          <w:bCs/>
          <w:lang w:val="en-US" w:eastAsia="zh-CN"/>
        </w:rPr>
        <w:t>bservation</w:t>
      </w:r>
      <w:r>
        <w:rPr>
          <w:rFonts w:hint="default" w:eastAsia="宋体"/>
          <w:b/>
          <w:bCs/>
          <w:lang w:val="en-US" w:eastAsia="zh-CN"/>
        </w:rPr>
        <w:t xml:space="preserve"> 1</w:t>
      </w:r>
      <w:r>
        <w:rPr>
          <w:rFonts w:eastAsia="宋体"/>
          <w:b/>
          <w:bCs/>
          <w:lang w:val="en-US" w:eastAsia="zh-CN"/>
        </w:rPr>
        <w:t>:</w:t>
      </w:r>
      <w:r>
        <w:rPr>
          <w:rFonts w:hint="default" w:eastAsia="宋体"/>
          <w:b/>
          <w:bCs/>
          <w:lang w:val="en-US" w:eastAsia="zh-CN"/>
        </w:rPr>
        <w:t xml:space="preserve"> Although Option2 (the source SN node decides the T310/T312 triggers and performs root cause analysis) can simplify the generation of T310/T312 triggers condition for MN-initiated classic PScell change /CPC, other issues arising from Option2 need to be taken into account. Some issues are listed below:</w:t>
      </w:r>
    </w:p>
    <w:p>
      <w:pPr>
        <w:numPr>
          <w:ilvl w:val="0"/>
          <w:numId w:val="6"/>
        </w:numPr>
        <w:ind w:left="400" w:leftChars="0" w:hanging="400" w:firstLineChars="0"/>
        <w:jc w:val="both"/>
        <w:rPr>
          <w:rFonts w:hint="default" w:eastAsia="宋体"/>
          <w:b/>
          <w:bCs/>
          <w:lang w:val="en-US" w:eastAsia="zh-CN"/>
        </w:rPr>
      </w:pPr>
      <w:r>
        <w:rPr>
          <w:rFonts w:hint="default" w:eastAsia="宋体"/>
          <w:b/>
          <w:bCs/>
          <w:lang w:val="en-US" w:eastAsia="zh-CN"/>
        </w:rPr>
        <w:t>How the source SN node decides the proper T310/T312 trigger threshold for MN-initiated classic PScell change /CPC.</w:t>
      </w:r>
    </w:p>
    <w:p>
      <w:pPr>
        <w:numPr>
          <w:ilvl w:val="0"/>
          <w:numId w:val="6"/>
        </w:numPr>
        <w:ind w:left="400" w:leftChars="0" w:hanging="400" w:firstLineChars="0"/>
        <w:jc w:val="both"/>
        <w:rPr>
          <w:rFonts w:hint="default" w:eastAsia="宋体"/>
          <w:b/>
          <w:bCs/>
          <w:lang w:val="en-US" w:eastAsia="zh-CN"/>
        </w:rPr>
      </w:pPr>
      <w:r>
        <w:rPr>
          <w:rFonts w:hint="default" w:eastAsia="宋体"/>
          <w:b/>
          <w:bCs/>
          <w:lang w:val="en-US" w:eastAsia="zh-CN"/>
        </w:rPr>
        <w:t>MN should send the SPR to the source SN node for root cause analysis and then the source SN node send back the results of analysis to MN for optimization. The content of analysis results from the source SN node to MN over Xn need to be specified.</w:t>
      </w:r>
    </w:p>
    <w:p>
      <w:pPr>
        <w:jc w:val="both"/>
        <w:rPr>
          <w:rFonts w:hint="default" w:eastAsia="等线"/>
          <w:lang w:val="en-US" w:eastAsia="zh-CN"/>
        </w:rPr>
      </w:pPr>
      <w:r>
        <w:rPr>
          <w:rFonts w:hint="default" w:eastAsia="等线"/>
          <w:lang w:val="en-US" w:eastAsia="zh-CN"/>
        </w:rPr>
        <w:t xml:space="preserve">Based on the above discussion on Option 2, we think it is better that the node which initiates the procedure should decide the T310/T312 triggers and perform root cause analysis for the related parameters and configuration optimization for MN-initiated classic PScell change /CPC. </w:t>
      </w:r>
    </w:p>
    <w:p>
      <w:pPr>
        <w:jc w:val="both"/>
        <w:rPr>
          <w:rFonts w:hint="default" w:eastAsia="等线"/>
          <w:lang w:val="en-US" w:eastAsia="zh-CN"/>
        </w:rPr>
      </w:pPr>
      <w:r>
        <w:rPr>
          <w:rFonts w:hint="eastAsia" w:eastAsia="宋体"/>
          <w:b/>
          <w:sz w:val="20"/>
          <w:szCs w:val="20"/>
          <w:lang w:eastAsia="zh-CN"/>
        </w:rPr>
        <w:t>P</w:t>
      </w:r>
      <w:r>
        <w:rPr>
          <w:rFonts w:hint="eastAsia" w:eastAsia="宋体"/>
          <w:b/>
          <w:bCs/>
          <w:sz w:val="20"/>
          <w:szCs w:val="20"/>
          <w:lang w:val="en-US" w:eastAsia="zh-CN"/>
        </w:rPr>
        <w:t xml:space="preserve">roposal 1: </w:t>
      </w:r>
      <w:r>
        <w:rPr>
          <w:rFonts w:hint="default" w:eastAsia="宋体"/>
          <w:b/>
          <w:bCs/>
          <w:sz w:val="20"/>
          <w:szCs w:val="20"/>
          <w:lang w:val="en-US" w:eastAsia="zh-CN"/>
        </w:rPr>
        <w:t>F</w:t>
      </w:r>
      <w:r>
        <w:rPr>
          <w:rFonts w:hint="eastAsia" w:eastAsia="宋体"/>
          <w:b/>
          <w:bCs/>
          <w:sz w:val="20"/>
          <w:szCs w:val="20"/>
          <w:lang w:val="en-US" w:eastAsia="zh-CN"/>
        </w:rPr>
        <w:t>or MN-initiated classic PScell change /CPC</w:t>
      </w:r>
      <w:r>
        <w:rPr>
          <w:rFonts w:hint="default" w:eastAsia="宋体"/>
          <w:b/>
          <w:bCs/>
          <w:sz w:val="20"/>
          <w:szCs w:val="20"/>
          <w:lang w:val="en-US" w:eastAsia="zh-CN"/>
        </w:rPr>
        <w:t>, the MN node which initiates the procedure should decide the T310/T312 triggers and perform root cause analysis for the related parameters and configuration optimization.</w:t>
      </w:r>
    </w:p>
    <w:p>
      <w:pPr>
        <w:jc w:val="both"/>
        <w:rPr>
          <w:rFonts w:hint="default" w:eastAsia="等线"/>
          <w:lang w:val="en-US" w:eastAsia="en-US"/>
        </w:rPr>
      </w:pPr>
      <w:r>
        <w:rPr>
          <w:rFonts w:hint="default" w:eastAsia="等线"/>
          <w:lang w:val="en-US" w:eastAsia="zh-CN"/>
        </w:rPr>
        <w:t xml:space="preserve">For this case, whether MN decides the T310/T312 triggers based on source SN inputs of T310/T312 value, it can be further </w:t>
      </w:r>
      <w:r>
        <w:rPr>
          <w:rFonts w:hint="default" w:eastAsia="等线"/>
          <w:lang w:val="en-US" w:eastAsia="en-US"/>
        </w:rPr>
        <w:t xml:space="preserve">discussed according to RAN2’s progress on the thresholds configuration for SPR. But as the WA achieved in last RAN3 meeting, we can see that RAN3 prefers the triggers for SPR is represented in terms of percentage values, which is similar to SHR. </w:t>
      </w:r>
    </w:p>
    <w:p>
      <w:pPr>
        <w:jc w:val="both"/>
        <w:rPr>
          <w:rFonts w:hint="default" w:eastAsia="等线"/>
          <w:lang w:val="en-US" w:eastAsia="en-US"/>
        </w:rPr>
      </w:pPr>
      <w:r>
        <w:rPr>
          <w:rFonts w:hint="default" w:eastAsia="等线"/>
          <w:lang w:val="en-US" w:eastAsia="en-US"/>
        </w:rPr>
        <w:t xml:space="preserve">Therefore, from our point of view, based on the WA, the MN node could decide the T310/T312 triggers threshold by itself without </w:t>
      </w:r>
      <w:r>
        <w:rPr>
          <w:rFonts w:hint="default" w:eastAsia="等线"/>
          <w:lang w:val="en-US" w:eastAsia="zh-CN"/>
        </w:rPr>
        <w:t xml:space="preserve">source SN inputs </w:t>
      </w:r>
      <w:r>
        <w:rPr>
          <w:rFonts w:hint="default" w:eastAsia="等线"/>
          <w:lang w:val="en-US" w:eastAsia="en-US"/>
        </w:rPr>
        <w:t xml:space="preserve">and performs root cause analysis. And there is </w:t>
      </w:r>
      <w:r>
        <w:rPr>
          <w:rFonts w:eastAsia="宋体"/>
          <w:kern w:val="2"/>
          <w:lang w:val="en-US" w:eastAsia="zh-CN"/>
        </w:rPr>
        <w:t xml:space="preserve">no </w:t>
      </w:r>
      <w:r>
        <w:rPr>
          <w:rFonts w:hint="eastAsia" w:eastAsia="宋体"/>
          <w:kern w:val="2"/>
          <w:lang w:val="en-US" w:eastAsia="zh-CN"/>
        </w:rPr>
        <w:t>Xn impact for coordination</w:t>
      </w:r>
      <w:r>
        <w:rPr>
          <w:rFonts w:hint="default" w:eastAsia="宋体"/>
          <w:kern w:val="2"/>
          <w:lang w:val="en-US" w:eastAsia="zh-CN"/>
        </w:rPr>
        <w:t xml:space="preserve"> between the MN and the source SN</w:t>
      </w:r>
      <w:r>
        <w:rPr>
          <w:rFonts w:eastAsia="宋体"/>
          <w:kern w:val="2"/>
          <w:lang w:val="en-US" w:eastAsia="zh-CN"/>
        </w:rPr>
        <w:t>.</w:t>
      </w:r>
    </w:p>
    <w:p>
      <w:pPr>
        <w:jc w:val="both"/>
        <w:rPr>
          <w:rFonts w:hint="default" w:eastAsia="宋体"/>
          <w:b/>
          <w:bCs/>
          <w:sz w:val="20"/>
          <w:szCs w:val="20"/>
          <w:lang w:val="en-US" w:eastAsia="zh-CN"/>
        </w:rPr>
      </w:pPr>
      <w:r>
        <w:rPr>
          <w:rFonts w:hint="eastAsia" w:eastAsia="宋体"/>
          <w:b/>
          <w:sz w:val="20"/>
          <w:szCs w:val="20"/>
          <w:lang w:eastAsia="zh-CN"/>
        </w:rPr>
        <w:t>P</w:t>
      </w:r>
      <w:r>
        <w:rPr>
          <w:rFonts w:hint="eastAsia" w:eastAsia="宋体"/>
          <w:b/>
          <w:bCs/>
          <w:sz w:val="20"/>
          <w:szCs w:val="20"/>
          <w:lang w:val="en-US" w:eastAsia="zh-CN"/>
        </w:rPr>
        <w:t xml:space="preserve">roposal </w:t>
      </w:r>
      <w:r>
        <w:rPr>
          <w:rFonts w:hint="default" w:eastAsia="宋体"/>
          <w:b/>
          <w:bCs/>
          <w:sz w:val="20"/>
          <w:szCs w:val="20"/>
          <w:lang w:val="en-US" w:eastAsia="zh-CN"/>
        </w:rPr>
        <w:t>2</w:t>
      </w:r>
      <w:r>
        <w:rPr>
          <w:rFonts w:hint="eastAsia" w:eastAsia="宋体"/>
          <w:b/>
          <w:bCs/>
          <w:sz w:val="20"/>
          <w:szCs w:val="20"/>
          <w:lang w:val="en-US" w:eastAsia="zh-CN"/>
        </w:rPr>
        <w:t>: Option 1</w:t>
      </w:r>
      <w:r>
        <w:rPr>
          <w:rFonts w:hint="default" w:eastAsia="宋体"/>
          <w:b/>
          <w:bCs/>
          <w:sz w:val="20"/>
          <w:szCs w:val="20"/>
          <w:lang w:val="en-US" w:eastAsia="zh-CN"/>
        </w:rPr>
        <w:t>(the MN node decides the T310/T312 triggers and performs root cause analysis) is used f</w:t>
      </w:r>
      <w:r>
        <w:rPr>
          <w:rFonts w:hint="eastAsia" w:eastAsia="宋体"/>
          <w:b/>
          <w:bCs/>
          <w:sz w:val="20"/>
          <w:szCs w:val="20"/>
          <w:lang w:val="en-US" w:eastAsia="zh-CN"/>
        </w:rPr>
        <w:t>or MN-initiated classic PScell change /CPC</w:t>
      </w:r>
      <w:r>
        <w:rPr>
          <w:rFonts w:hint="default" w:eastAsia="宋体"/>
          <w:b/>
          <w:bCs/>
          <w:sz w:val="20"/>
          <w:szCs w:val="20"/>
          <w:lang w:val="en-US" w:eastAsia="zh-CN"/>
        </w:rPr>
        <w:t>.</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3 Conclusion</w:t>
      </w:r>
    </w:p>
    <w:p>
      <w:pPr>
        <w:rPr>
          <w:rFonts w:eastAsia="宋体"/>
          <w:lang w:eastAsia="zh-CN"/>
        </w:rPr>
      </w:pPr>
      <w:r>
        <w:rPr>
          <w:rFonts w:hint="eastAsia" w:eastAsia="宋体"/>
          <w:lang w:eastAsia="zh-CN"/>
        </w:rPr>
        <w:t>I</w:t>
      </w:r>
      <w:r>
        <w:rPr>
          <w:rFonts w:eastAsia="宋体"/>
          <w:lang w:eastAsia="zh-CN"/>
        </w:rPr>
        <w:t xml:space="preserve">n this paper, </w:t>
      </w:r>
      <w:r>
        <w:rPr>
          <w:rFonts w:hint="eastAsia" w:eastAsia="宋体"/>
          <w:lang w:eastAsia="zh-CN"/>
        </w:rPr>
        <w:t>w</w:t>
      </w:r>
      <w:r>
        <w:rPr>
          <w:rFonts w:eastAsia="宋体"/>
          <w:lang w:eastAsia="zh-CN"/>
        </w:rPr>
        <w:t xml:space="preserve">e discuss </w:t>
      </w:r>
      <w:r>
        <w:rPr>
          <w:rFonts w:hint="default" w:eastAsia="宋体"/>
          <w:lang w:val="en-US" w:eastAsia="en-US"/>
        </w:rPr>
        <w:t xml:space="preserve">on </w:t>
      </w:r>
      <w:r>
        <w:rPr>
          <w:rFonts w:hint="default" w:eastAsia="宋体"/>
          <w:lang w:val="en-US" w:eastAsia="zh-CN"/>
        </w:rPr>
        <w:t>the open issue of MN-initiated classic PScell change /CPC</w:t>
      </w:r>
      <w:r>
        <w:rPr>
          <w:rFonts w:eastAsia="宋体"/>
          <w:lang w:eastAsia="zh-CN"/>
        </w:rPr>
        <w:t xml:space="preserve">, and we have the following </w:t>
      </w:r>
      <w:r>
        <w:rPr>
          <w:rFonts w:hint="default" w:eastAsia="宋体"/>
          <w:lang w:val="en-US" w:eastAsia="zh-CN"/>
        </w:rPr>
        <w:t>o</w:t>
      </w:r>
      <w:r>
        <w:rPr>
          <w:rFonts w:eastAsia="宋体"/>
          <w:lang w:val="en-US" w:eastAsia="zh-CN"/>
        </w:rPr>
        <w:t>bservation</w:t>
      </w:r>
      <w:r>
        <w:rPr>
          <w:rFonts w:hint="default" w:eastAsia="宋体"/>
          <w:lang w:val="en-US" w:eastAsia="zh-CN"/>
        </w:rPr>
        <w:t xml:space="preserve">s and </w:t>
      </w:r>
      <w:r>
        <w:rPr>
          <w:rFonts w:eastAsia="宋体"/>
          <w:lang w:eastAsia="zh-CN"/>
        </w:rPr>
        <w:t>proposals:</w:t>
      </w:r>
    </w:p>
    <w:p>
      <w:pPr>
        <w:jc w:val="both"/>
        <w:rPr>
          <w:rFonts w:hint="default" w:eastAsia="宋体"/>
          <w:b/>
          <w:bCs/>
          <w:lang w:val="en-US" w:eastAsia="zh-CN"/>
        </w:rPr>
      </w:pPr>
      <w:r>
        <w:rPr>
          <w:rFonts w:hint="eastAsia" w:eastAsia="宋体"/>
          <w:b/>
          <w:bCs/>
          <w:lang w:val="en-US" w:eastAsia="zh-CN"/>
        </w:rPr>
        <w:t>O</w:t>
      </w:r>
      <w:r>
        <w:rPr>
          <w:rFonts w:eastAsia="宋体"/>
          <w:b/>
          <w:bCs/>
          <w:lang w:val="en-US" w:eastAsia="zh-CN"/>
        </w:rPr>
        <w:t>bservation</w:t>
      </w:r>
      <w:r>
        <w:rPr>
          <w:rFonts w:hint="default" w:eastAsia="宋体"/>
          <w:b/>
          <w:bCs/>
          <w:lang w:val="en-US" w:eastAsia="zh-CN"/>
        </w:rPr>
        <w:t xml:space="preserve"> 1</w:t>
      </w:r>
      <w:r>
        <w:rPr>
          <w:rFonts w:eastAsia="宋体"/>
          <w:b/>
          <w:bCs/>
          <w:lang w:val="en-US" w:eastAsia="zh-CN"/>
        </w:rPr>
        <w:t>:</w:t>
      </w:r>
      <w:r>
        <w:rPr>
          <w:rFonts w:hint="default" w:eastAsia="宋体"/>
          <w:b/>
          <w:bCs/>
          <w:lang w:val="en-US" w:eastAsia="zh-CN"/>
        </w:rPr>
        <w:t xml:space="preserve"> Although Option2 (the source SN node decides the T310/T312 triggers and performs root cause analysis) can simplify the generation of T310/T312 triggers condition for MN-initiated classic PScell change /CPC, other issues arising from Option2 need to be taken into account. Some issues are listed below:</w:t>
      </w:r>
    </w:p>
    <w:p>
      <w:pPr>
        <w:numPr>
          <w:ilvl w:val="0"/>
          <w:numId w:val="6"/>
        </w:numPr>
        <w:ind w:left="400" w:leftChars="0" w:hanging="400" w:firstLineChars="0"/>
        <w:jc w:val="both"/>
        <w:rPr>
          <w:rFonts w:hint="default" w:eastAsia="宋体"/>
          <w:b/>
          <w:bCs/>
          <w:lang w:val="en-US" w:eastAsia="zh-CN"/>
        </w:rPr>
      </w:pPr>
      <w:r>
        <w:rPr>
          <w:rFonts w:hint="default" w:eastAsia="宋体"/>
          <w:b/>
          <w:bCs/>
          <w:lang w:val="en-US" w:eastAsia="zh-CN"/>
        </w:rPr>
        <w:t>How the source SN node decides the proper T310/T312 trigger threshold for MN-initiated classic PScell change /CPC.</w:t>
      </w:r>
    </w:p>
    <w:p>
      <w:pPr>
        <w:numPr>
          <w:ilvl w:val="0"/>
          <w:numId w:val="6"/>
        </w:numPr>
        <w:ind w:left="400" w:leftChars="0" w:hanging="400" w:firstLineChars="0"/>
        <w:jc w:val="both"/>
        <w:rPr>
          <w:rFonts w:hint="default" w:eastAsia="宋体"/>
          <w:b/>
          <w:bCs/>
          <w:lang w:val="en-US" w:eastAsia="zh-CN"/>
        </w:rPr>
      </w:pPr>
      <w:r>
        <w:rPr>
          <w:rFonts w:hint="default" w:eastAsia="宋体"/>
          <w:b/>
          <w:bCs/>
          <w:lang w:val="en-US" w:eastAsia="zh-CN"/>
        </w:rPr>
        <w:t>MN should send the SPR to the source SN node for root cause analysis and then the source SN node send back the results of analysis to MN for optimization. The content of analysis results from the source SN node to MN over Xn need to be specified.</w:t>
      </w:r>
    </w:p>
    <w:p>
      <w:pPr>
        <w:jc w:val="both"/>
        <w:rPr>
          <w:rFonts w:hint="default" w:eastAsia="宋体"/>
          <w:b/>
          <w:bCs/>
          <w:sz w:val="20"/>
          <w:szCs w:val="20"/>
          <w:lang w:val="en-US" w:eastAsia="zh-CN"/>
        </w:rPr>
      </w:pPr>
      <w:r>
        <w:rPr>
          <w:rFonts w:hint="eastAsia" w:eastAsia="宋体"/>
          <w:b/>
          <w:sz w:val="20"/>
          <w:szCs w:val="20"/>
          <w:lang w:eastAsia="zh-CN"/>
        </w:rPr>
        <w:t>P</w:t>
      </w:r>
      <w:r>
        <w:rPr>
          <w:rFonts w:hint="eastAsia" w:eastAsia="宋体"/>
          <w:b/>
          <w:bCs/>
          <w:sz w:val="20"/>
          <w:szCs w:val="20"/>
          <w:lang w:val="en-US" w:eastAsia="zh-CN"/>
        </w:rPr>
        <w:t xml:space="preserve">roposal 1: </w:t>
      </w:r>
      <w:r>
        <w:rPr>
          <w:rFonts w:hint="default" w:eastAsia="宋体"/>
          <w:b/>
          <w:bCs/>
          <w:sz w:val="20"/>
          <w:szCs w:val="20"/>
          <w:lang w:val="en-US" w:eastAsia="zh-CN"/>
        </w:rPr>
        <w:t>F</w:t>
      </w:r>
      <w:r>
        <w:rPr>
          <w:rFonts w:hint="eastAsia" w:eastAsia="宋体"/>
          <w:b/>
          <w:bCs/>
          <w:sz w:val="20"/>
          <w:szCs w:val="20"/>
          <w:lang w:val="en-US" w:eastAsia="zh-CN"/>
        </w:rPr>
        <w:t>or MN-initiated classic PScell change /CPC</w:t>
      </w:r>
      <w:r>
        <w:rPr>
          <w:rFonts w:hint="default" w:eastAsia="宋体"/>
          <w:b/>
          <w:bCs/>
          <w:sz w:val="20"/>
          <w:szCs w:val="20"/>
          <w:lang w:val="en-US" w:eastAsia="zh-CN"/>
        </w:rPr>
        <w:t>, the MN node which initiates the procedure should decide the T310/T312 triggers and perform root cause analysis for the related parameters and configuration optimization.</w:t>
      </w:r>
    </w:p>
    <w:p>
      <w:pPr>
        <w:jc w:val="both"/>
        <w:rPr>
          <w:rFonts w:hint="default" w:eastAsia="宋体"/>
          <w:b/>
          <w:bCs/>
          <w:sz w:val="20"/>
          <w:szCs w:val="20"/>
          <w:lang w:val="en-US" w:eastAsia="zh-CN"/>
        </w:rPr>
      </w:pPr>
      <w:r>
        <w:rPr>
          <w:rFonts w:hint="eastAsia" w:eastAsia="宋体"/>
          <w:b/>
          <w:sz w:val="20"/>
          <w:szCs w:val="20"/>
          <w:lang w:eastAsia="zh-CN"/>
        </w:rPr>
        <w:t>P</w:t>
      </w:r>
      <w:r>
        <w:rPr>
          <w:rFonts w:hint="eastAsia" w:eastAsia="宋体"/>
          <w:b/>
          <w:bCs/>
          <w:sz w:val="20"/>
          <w:szCs w:val="20"/>
          <w:lang w:val="en-US" w:eastAsia="zh-CN"/>
        </w:rPr>
        <w:t xml:space="preserve">roposal </w:t>
      </w:r>
      <w:r>
        <w:rPr>
          <w:rFonts w:hint="default" w:eastAsia="宋体"/>
          <w:b/>
          <w:bCs/>
          <w:sz w:val="20"/>
          <w:szCs w:val="20"/>
          <w:lang w:val="en-US" w:eastAsia="zh-CN"/>
        </w:rPr>
        <w:t>2</w:t>
      </w:r>
      <w:r>
        <w:rPr>
          <w:rFonts w:hint="eastAsia" w:eastAsia="宋体"/>
          <w:b/>
          <w:bCs/>
          <w:sz w:val="20"/>
          <w:szCs w:val="20"/>
          <w:lang w:val="en-US" w:eastAsia="zh-CN"/>
        </w:rPr>
        <w:t xml:space="preserve">: </w:t>
      </w:r>
      <w:r>
        <w:rPr>
          <w:rFonts w:hint="default" w:eastAsia="宋体"/>
          <w:b/>
          <w:bCs/>
          <w:sz w:val="20"/>
          <w:szCs w:val="20"/>
          <w:lang w:val="en-US" w:eastAsia="zh-CN"/>
        </w:rPr>
        <w:t>I</w:t>
      </w:r>
      <w:r>
        <w:rPr>
          <w:rFonts w:hint="eastAsia" w:eastAsia="宋体"/>
          <w:b/>
          <w:bCs/>
          <w:sz w:val="20"/>
          <w:szCs w:val="20"/>
          <w:lang w:val="en-US" w:eastAsia="zh-CN"/>
        </w:rPr>
        <w:t>f percentage is used for T312/T310 thresholds configuration for SPR, Option 1</w:t>
      </w:r>
      <w:r>
        <w:rPr>
          <w:rFonts w:hint="default" w:eastAsia="宋体"/>
          <w:b/>
          <w:bCs/>
          <w:sz w:val="20"/>
          <w:szCs w:val="20"/>
          <w:lang w:val="en-US" w:eastAsia="zh-CN"/>
        </w:rPr>
        <w:t>(the MN node decides the T310/T312 triggers and performs root cause analysis) is used f</w:t>
      </w:r>
      <w:r>
        <w:rPr>
          <w:rFonts w:hint="eastAsia" w:eastAsia="宋体"/>
          <w:b/>
          <w:bCs/>
          <w:sz w:val="20"/>
          <w:szCs w:val="20"/>
          <w:lang w:val="en-US" w:eastAsia="zh-CN"/>
        </w:rPr>
        <w:t>or MN-initiated classic PScell change /CPC</w:t>
      </w:r>
      <w:r>
        <w:rPr>
          <w:rFonts w:hint="default" w:eastAsia="宋体"/>
          <w:b/>
          <w:bCs/>
          <w:sz w:val="20"/>
          <w:szCs w:val="20"/>
          <w:lang w:val="en-US" w:eastAsia="zh-CN"/>
        </w:rPr>
        <w:t>.</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Reference</w:t>
      </w:r>
    </w:p>
    <w:p>
      <w:pPr>
        <w:numPr>
          <w:ilvl w:val="0"/>
          <w:numId w:val="7"/>
        </w:numPr>
        <w:spacing w:before="100" w:beforeAutospacing="1" w:after="100" w:afterAutospacing="1"/>
        <w:jc w:val="both"/>
        <w:rPr>
          <w:rFonts w:eastAsia="等线"/>
          <w:lang w:eastAsia="zh-CN"/>
        </w:rPr>
      </w:pPr>
      <w:r>
        <w:rPr>
          <w:rFonts w:hint="eastAsia" w:eastAsia="等线"/>
          <w:lang w:eastAsia="zh-CN"/>
        </w:rPr>
        <w:t>RAN3_119bis-e_agenda_20230426_EOM1</w:t>
      </w:r>
    </w:p>
    <w:p>
      <w:pPr>
        <w:numPr>
          <w:ilvl w:val="0"/>
          <w:numId w:val="7"/>
        </w:numPr>
        <w:spacing w:before="100" w:beforeAutospacing="1" w:after="100" w:afterAutospacing="1"/>
        <w:jc w:val="both"/>
        <w:rPr>
          <w:rFonts w:eastAsia="等线"/>
          <w:lang w:eastAsia="zh-CN"/>
        </w:rPr>
      </w:pPr>
      <w:r>
        <w:rPr>
          <w:rFonts w:hint="eastAsia" w:eastAsia="等线"/>
          <w:lang w:eastAsia="zh-CN"/>
        </w:rPr>
        <w:t>R3-232004, Summary of Offline Discussion on CB: # SONMDT1_SHRSPR, April 2023.</w:t>
      </w:r>
    </w:p>
    <w:p>
      <w:pPr>
        <w:spacing w:before="100" w:beforeAutospacing="1" w:after="100" w:afterAutospacing="1"/>
        <w:jc w:val="both"/>
        <w:rPr>
          <w:rFonts w:eastAsia="等线"/>
          <w:sz w:val="22"/>
          <w:szCs w:val="22"/>
          <w:lang w:val="en-US" w:eastAsia="zh-CN"/>
        </w:rPr>
      </w:pP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DDFEE4"/>
    <w:multiLevelType w:val="singleLevel"/>
    <w:tmpl w:val="CEDDFEE4"/>
    <w:lvl w:ilvl="0" w:tentative="0">
      <w:start w:val="1"/>
      <w:numFmt w:val="decimal"/>
      <w:suff w:val="space"/>
      <w:lvlText w:val="[%1]"/>
      <w:lvlJc w:val="left"/>
    </w:lvl>
  </w:abstractNum>
  <w:abstractNum w:abstractNumId="1">
    <w:nsid w:val="1F023A70"/>
    <w:multiLevelType w:val="multilevel"/>
    <w:tmpl w:val="1F023A7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3C7D4A4"/>
    <w:multiLevelType w:val="singleLevel"/>
    <w:tmpl w:val="23C7D4A4"/>
    <w:lvl w:ilvl="0" w:tentative="0">
      <w:start w:val="1"/>
      <w:numFmt w:val="bullet"/>
      <w:lvlText w:val=""/>
      <w:lvlJc w:val="left"/>
      <w:pPr>
        <w:ind w:left="420" w:hanging="420"/>
      </w:pPr>
      <w:rPr>
        <w:rFonts w:hint="default" w:ascii="Wingdings" w:hAnsi="Wingdings"/>
      </w:rPr>
    </w:lvl>
  </w:abstractNum>
  <w:abstractNum w:abstractNumId="3">
    <w:nsid w:val="29F978E9"/>
    <w:multiLevelType w:val="multilevel"/>
    <w:tmpl w:val="29F978E9"/>
    <w:lvl w:ilvl="0" w:tentative="0">
      <w:start w:val="1"/>
      <w:numFmt w:val="bullet"/>
      <w:pStyle w:val="16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6A34518"/>
    <w:multiLevelType w:val="multilevel"/>
    <w:tmpl w:val="36A34518"/>
    <w:lvl w:ilvl="0" w:tentative="0">
      <w:start w:val="1"/>
      <w:numFmt w:val="decimal"/>
      <w:pStyle w:val="93"/>
      <w:lvlText w:val="Proposal %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44DB417B"/>
    <w:multiLevelType w:val="multilevel"/>
    <w:tmpl w:val="44DB417B"/>
    <w:lvl w:ilvl="0" w:tentative="0">
      <w:start w:val="1"/>
      <w:numFmt w:val="decimal"/>
      <w:pStyle w:val="15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78045FD"/>
    <w:multiLevelType w:val="multilevel"/>
    <w:tmpl w:val="478045F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5"/>
  </w:num>
  <w:num w:numId="3">
    <w:abstractNumId w:val="3"/>
  </w:num>
  <w:num w:numId="4">
    <w:abstractNumId w:val="6"/>
  </w:num>
  <w:num w:numId="5">
    <w:abstractNumId w:val="1"/>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4A"/>
    <w:rsid w:val="00002DB5"/>
    <w:rsid w:val="00012187"/>
    <w:rsid w:val="00012970"/>
    <w:rsid w:val="00016146"/>
    <w:rsid w:val="00021A02"/>
    <w:rsid w:val="00022E4A"/>
    <w:rsid w:val="00026169"/>
    <w:rsid w:val="00027F52"/>
    <w:rsid w:val="00035F30"/>
    <w:rsid w:val="00041EB8"/>
    <w:rsid w:val="0005049A"/>
    <w:rsid w:val="000550DD"/>
    <w:rsid w:val="0005629F"/>
    <w:rsid w:val="00061DE4"/>
    <w:rsid w:val="00062A48"/>
    <w:rsid w:val="0006372E"/>
    <w:rsid w:val="0006671E"/>
    <w:rsid w:val="00067E94"/>
    <w:rsid w:val="00071B04"/>
    <w:rsid w:val="0007277E"/>
    <w:rsid w:val="00076151"/>
    <w:rsid w:val="000774F6"/>
    <w:rsid w:val="0008025F"/>
    <w:rsid w:val="0008108D"/>
    <w:rsid w:val="000811BE"/>
    <w:rsid w:val="000818CC"/>
    <w:rsid w:val="00084B5D"/>
    <w:rsid w:val="0008549A"/>
    <w:rsid w:val="000936EF"/>
    <w:rsid w:val="00093D09"/>
    <w:rsid w:val="000958E4"/>
    <w:rsid w:val="000A3338"/>
    <w:rsid w:val="000A3CE5"/>
    <w:rsid w:val="000A3EC6"/>
    <w:rsid w:val="000A5B96"/>
    <w:rsid w:val="000A6394"/>
    <w:rsid w:val="000B188E"/>
    <w:rsid w:val="000B3478"/>
    <w:rsid w:val="000B7FED"/>
    <w:rsid w:val="000C038A"/>
    <w:rsid w:val="000C0F26"/>
    <w:rsid w:val="000C1D4D"/>
    <w:rsid w:val="000C6246"/>
    <w:rsid w:val="000C6598"/>
    <w:rsid w:val="000C76B3"/>
    <w:rsid w:val="000D44B3"/>
    <w:rsid w:val="000E6411"/>
    <w:rsid w:val="000E7FF2"/>
    <w:rsid w:val="000F1289"/>
    <w:rsid w:val="000F3076"/>
    <w:rsid w:val="000F428B"/>
    <w:rsid w:val="000F47CD"/>
    <w:rsid w:val="000F629D"/>
    <w:rsid w:val="000F71D6"/>
    <w:rsid w:val="0010752D"/>
    <w:rsid w:val="0011211D"/>
    <w:rsid w:val="001125AB"/>
    <w:rsid w:val="00117BA9"/>
    <w:rsid w:val="00121282"/>
    <w:rsid w:val="00123853"/>
    <w:rsid w:val="001262AF"/>
    <w:rsid w:val="00132542"/>
    <w:rsid w:val="00133593"/>
    <w:rsid w:val="00133856"/>
    <w:rsid w:val="001350EF"/>
    <w:rsid w:val="00135EB1"/>
    <w:rsid w:val="00141B93"/>
    <w:rsid w:val="00145D43"/>
    <w:rsid w:val="00145F3B"/>
    <w:rsid w:val="0014732E"/>
    <w:rsid w:val="00150E4C"/>
    <w:rsid w:val="001546D6"/>
    <w:rsid w:val="0016109E"/>
    <w:rsid w:val="00165457"/>
    <w:rsid w:val="00165FC8"/>
    <w:rsid w:val="00167A28"/>
    <w:rsid w:val="001738B0"/>
    <w:rsid w:val="00173B05"/>
    <w:rsid w:val="00174E6A"/>
    <w:rsid w:val="001822CD"/>
    <w:rsid w:val="001830A9"/>
    <w:rsid w:val="001832C5"/>
    <w:rsid w:val="00184B2B"/>
    <w:rsid w:val="00192C46"/>
    <w:rsid w:val="001941DC"/>
    <w:rsid w:val="00196EEA"/>
    <w:rsid w:val="001A08B3"/>
    <w:rsid w:val="001A4FCE"/>
    <w:rsid w:val="001A626C"/>
    <w:rsid w:val="001A7B0A"/>
    <w:rsid w:val="001A7B60"/>
    <w:rsid w:val="001B52F0"/>
    <w:rsid w:val="001B6AC8"/>
    <w:rsid w:val="001B7899"/>
    <w:rsid w:val="001B7A65"/>
    <w:rsid w:val="001C2206"/>
    <w:rsid w:val="001C312A"/>
    <w:rsid w:val="001C35FF"/>
    <w:rsid w:val="001C4C8C"/>
    <w:rsid w:val="001C6138"/>
    <w:rsid w:val="001C624E"/>
    <w:rsid w:val="001D08B7"/>
    <w:rsid w:val="001D12AE"/>
    <w:rsid w:val="001D3388"/>
    <w:rsid w:val="001D6B44"/>
    <w:rsid w:val="001E03D2"/>
    <w:rsid w:val="001E41F3"/>
    <w:rsid w:val="001E60AD"/>
    <w:rsid w:val="001E7CC0"/>
    <w:rsid w:val="001F63C4"/>
    <w:rsid w:val="001F7A0D"/>
    <w:rsid w:val="001F7B2E"/>
    <w:rsid w:val="00201E66"/>
    <w:rsid w:val="00202B3C"/>
    <w:rsid w:val="00202EA2"/>
    <w:rsid w:val="00205E2E"/>
    <w:rsid w:val="00206DEB"/>
    <w:rsid w:val="00207DEE"/>
    <w:rsid w:val="00210693"/>
    <w:rsid w:val="002150A7"/>
    <w:rsid w:val="00216743"/>
    <w:rsid w:val="00224A69"/>
    <w:rsid w:val="00225D70"/>
    <w:rsid w:val="00226ACD"/>
    <w:rsid w:val="00231748"/>
    <w:rsid w:val="0023586D"/>
    <w:rsid w:val="002369E0"/>
    <w:rsid w:val="00240C84"/>
    <w:rsid w:val="00240D23"/>
    <w:rsid w:val="002429AF"/>
    <w:rsid w:val="00243181"/>
    <w:rsid w:val="00244B39"/>
    <w:rsid w:val="00246301"/>
    <w:rsid w:val="002542FA"/>
    <w:rsid w:val="0025584A"/>
    <w:rsid w:val="0026004D"/>
    <w:rsid w:val="00262715"/>
    <w:rsid w:val="00263400"/>
    <w:rsid w:val="002640DD"/>
    <w:rsid w:val="00264375"/>
    <w:rsid w:val="00264893"/>
    <w:rsid w:val="00273A37"/>
    <w:rsid w:val="00275D12"/>
    <w:rsid w:val="00276A61"/>
    <w:rsid w:val="00280BD3"/>
    <w:rsid w:val="00280D10"/>
    <w:rsid w:val="00280F6F"/>
    <w:rsid w:val="00282E05"/>
    <w:rsid w:val="00284FEB"/>
    <w:rsid w:val="002860C4"/>
    <w:rsid w:val="002926EA"/>
    <w:rsid w:val="00292767"/>
    <w:rsid w:val="00294982"/>
    <w:rsid w:val="002A17A0"/>
    <w:rsid w:val="002A23E7"/>
    <w:rsid w:val="002A36E0"/>
    <w:rsid w:val="002B4A50"/>
    <w:rsid w:val="002B5741"/>
    <w:rsid w:val="002B6707"/>
    <w:rsid w:val="002B7D73"/>
    <w:rsid w:val="002C0F89"/>
    <w:rsid w:val="002C3934"/>
    <w:rsid w:val="002C4F89"/>
    <w:rsid w:val="002C7878"/>
    <w:rsid w:val="002D2E5D"/>
    <w:rsid w:val="002D77D4"/>
    <w:rsid w:val="002E0529"/>
    <w:rsid w:val="002E0D9A"/>
    <w:rsid w:val="002E22A5"/>
    <w:rsid w:val="002E472E"/>
    <w:rsid w:val="002E63C1"/>
    <w:rsid w:val="002E7097"/>
    <w:rsid w:val="002F1F21"/>
    <w:rsid w:val="002F2440"/>
    <w:rsid w:val="002F2B04"/>
    <w:rsid w:val="002F67C6"/>
    <w:rsid w:val="002F6DEC"/>
    <w:rsid w:val="002F6EFB"/>
    <w:rsid w:val="003026CE"/>
    <w:rsid w:val="00302945"/>
    <w:rsid w:val="003031F9"/>
    <w:rsid w:val="00303A88"/>
    <w:rsid w:val="00305409"/>
    <w:rsid w:val="003129F0"/>
    <w:rsid w:val="00314883"/>
    <w:rsid w:val="00314B6E"/>
    <w:rsid w:val="00314BC8"/>
    <w:rsid w:val="00317907"/>
    <w:rsid w:val="0032089C"/>
    <w:rsid w:val="003267D8"/>
    <w:rsid w:val="0033247B"/>
    <w:rsid w:val="0033322F"/>
    <w:rsid w:val="003414BA"/>
    <w:rsid w:val="0034184A"/>
    <w:rsid w:val="003432BC"/>
    <w:rsid w:val="0035120A"/>
    <w:rsid w:val="003521B9"/>
    <w:rsid w:val="00352588"/>
    <w:rsid w:val="003535F9"/>
    <w:rsid w:val="0035390E"/>
    <w:rsid w:val="00353B10"/>
    <w:rsid w:val="003609EF"/>
    <w:rsid w:val="0036231A"/>
    <w:rsid w:val="00362C24"/>
    <w:rsid w:val="00365648"/>
    <w:rsid w:val="00366A9D"/>
    <w:rsid w:val="00367B41"/>
    <w:rsid w:val="0037004B"/>
    <w:rsid w:val="0037035F"/>
    <w:rsid w:val="00371014"/>
    <w:rsid w:val="00372205"/>
    <w:rsid w:val="00374DD4"/>
    <w:rsid w:val="00375E5A"/>
    <w:rsid w:val="00381380"/>
    <w:rsid w:val="00384945"/>
    <w:rsid w:val="003914CE"/>
    <w:rsid w:val="00392E2E"/>
    <w:rsid w:val="00394A05"/>
    <w:rsid w:val="003A6EC5"/>
    <w:rsid w:val="003A72F3"/>
    <w:rsid w:val="003A7A98"/>
    <w:rsid w:val="003B04D5"/>
    <w:rsid w:val="003B0F5B"/>
    <w:rsid w:val="003B2C5D"/>
    <w:rsid w:val="003B5B9B"/>
    <w:rsid w:val="003C2B70"/>
    <w:rsid w:val="003C2C8E"/>
    <w:rsid w:val="003C3872"/>
    <w:rsid w:val="003D0C42"/>
    <w:rsid w:val="003D2DF7"/>
    <w:rsid w:val="003D44A0"/>
    <w:rsid w:val="003D4E57"/>
    <w:rsid w:val="003D7218"/>
    <w:rsid w:val="003D7690"/>
    <w:rsid w:val="003E1A36"/>
    <w:rsid w:val="003F2C8F"/>
    <w:rsid w:val="003F2DD8"/>
    <w:rsid w:val="003F59E6"/>
    <w:rsid w:val="003F60FC"/>
    <w:rsid w:val="003F694E"/>
    <w:rsid w:val="003F6C3E"/>
    <w:rsid w:val="004002D9"/>
    <w:rsid w:val="004006C9"/>
    <w:rsid w:val="00403F0C"/>
    <w:rsid w:val="00404F88"/>
    <w:rsid w:val="00410371"/>
    <w:rsid w:val="00412600"/>
    <w:rsid w:val="00417669"/>
    <w:rsid w:val="004178F5"/>
    <w:rsid w:val="004179B3"/>
    <w:rsid w:val="00420C5B"/>
    <w:rsid w:val="00421791"/>
    <w:rsid w:val="00422630"/>
    <w:rsid w:val="00423476"/>
    <w:rsid w:val="00423FF4"/>
    <w:rsid w:val="004242F1"/>
    <w:rsid w:val="00432521"/>
    <w:rsid w:val="004341BE"/>
    <w:rsid w:val="004374E1"/>
    <w:rsid w:val="00445679"/>
    <w:rsid w:val="004556ED"/>
    <w:rsid w:val="004557F3"/>
    <w:rsid w:val="00456930"/>
    <w:rsid w:val="00456E83"/>
    <w:rsid w:val="0046142D"/>
    <w:rsid w:val="00461B73"/>
    <w:rsid w:val="00462055"/>
    <w:rsid w:val="00476511"/>
    <w:rsid w:val="00481A4B"/>
    <w:rsid w:val="00485C80"/>
    <w:rsid w:val="00486C9A"/>
    <w:rsid w:val="0049290A"/>
    <w:rsid w:val="00492D0C"/>
    <w:rsid w:val="0049579A"/>
    <w:rsid w:val="00496AAC"/>
    <w:rsid w:val="004A1611"/>
    <w:rsid w:val="004B065F"/>
    <w:rsid w:val="004B1A50"/>
    <w:rsid w:val="004B35EC"/>
    <w:rsid w:val="004B75B7"/>
    <w:rsid w:val="004C7DF0"/>
    <w:rsid w:val="004D42F1"/>
    <w:rsid w:val="004D591A"/>
    <w:rsid w:val="004D6D5F"/>
    <w:rsid w:val="004E18B9"/>
    <w:rsid w:val="004E29A4"/>
    <w:rsid w:val="004E5008"/>
    <w:rsid w:val="004E668A"/>
    <w:rsid w:val="004E7092"/>
    <w:rsid w:val="004F0291"/>
    <w:rsid w:val="004F39B9"/>
    <w:rsid w:val="004F5902"/>
    <w:rsid w:val="004F6FA4"/>
    <w:rsid w:val="004F7D05"/>
    <w:rsid w:val="00503C10"/>
    <w:rsid w:val="00507574"/>
    <w:rsid w:val="0051580D"/>
    <w:rsid w:val="005209CA"/>
    <w:rsid w:val="00522296"/>
    <w:rsid w:val="0052326D"/>
    <w:rsid w:val="00526385"/>
    <w:rsid w:val="0053020A"/>
    <w:rsid w:val="005328CE"/>
    <w:rsid w:val="00532F1F"/>
    <w:rsid w:val="00537E50"/>
    <w:rsid w:val="00541D88"/>
    <w:rsid w:val="00542A34"/>
    <w:rsid w:val="00544FD8"/>
    <w:rsid w:val="00545886"/>
    <w:rsid w:val="005467D9"/>
    <w:rsid w:val="00547110"/>
    <w:rsid w:val="00547111"/>
    <w:rsid w:val="005473B4"/>
    <w:rsid w:val="00547F55"/>
    <w:rsid w:val="00553404"/>
    <w:rsid w:val="00554246"/>
    <w:rsid w:val="0055603D"/>
    <w:rsid w:val="0056351C"/>
    <w:rsid w:val="005662E6"/>
    <w:rsid w:val="00570224"/>
    <w:rsid w:val="00570BE9"/>
    <w:rsid w:val="005754E9"/>
    <w:rsid w:val="005814E8"/>
    <w:rsid w:val="005862E6"/>
    <w:rsid w:val="00586F4F"/>
    <w:rsid w:val="005923B8"/>
    <w:rsid w:val="00592D74"/>
    <w:rsid w:val="00593D8B"/>
    <w:rsid w:val="005A76F6"/>
    <w:rsid w:val="005B0000"/>
    <w:rsid w:val="005B08A9"/>
    <w:rsid w:val="005B0C33"/>
    <w:rsid w:val="005B4127"/>
    <w:rsid w:val="005B48FF"/>
    <w:rsid w:val="005B63F5"/>
    <w:rsid w:val="005C1CEE"/>
    <w:rsid w:val="005C37E4"/>
    <w:rsid w:val="005D53F4"/>
    <w:rsid w:val="005D7A9B"/>
    <w:rsid w:val="005E0053"/>
    <w:rsid w:val="005E0B72"/>
    <w:rsid w:val="005E0BD2"/>
    <w:rsid w:val="005E2C44"/>
    <w:rsid w:val="005E2C79"/>
    <w:rsid w:val="005F0559"/>
    <w:rsid w:val="005F1A34"/>
    <w:rsid w:val="005F2414"/>
    <w:rsid w:val="005F2F0C"/>
    <w:rsid w:val="005F3618"/>
    <w:rsid w:val="005F3F73"/>
    <w:rsid w:val="005F4901"/>
    <w:rsid w:val="005F6584"/>
    <w:rsid w:val="00601FBF"/>
    <w:rsid w:val="006045A9"/>
    <w:rsid w:val="00610ACF"/>
    <w:rsid w:val="006112C1"/>
    <w:rsid w:val="00614DFA"/>
    <w:rsid w:val="00615A46"/>
    <w:rsid w:val="00615BDC"/>
    <w:rsid w:val="00616917"/>
    <w:rsid w:val="00616CE8"/>
    <w:rsid w:val="006209BD"/>
    <w:rsid w:val="00621188"/>
    <w:rsid w:val="00623C70"/>
    <w:rsid w:val="00624D91"/>
    <w:rsid w:val="006257ED"/>
    <w:rsid w:val="00625D83"/>
    <w:rsid w:val="00630D46"/>
    <w:rsid w:val="006321CF"/>
    <w:rsid w:val="0063293B"/>
    <w:rsid w:val="00632DDE"/>
    <w:rsid w:val="0063405A"/>
    <w:rsid w:val="0063488F"/>
    <w:rsid w:val="0063503F"/>
    <w:rsid w:val="0063529F"/>
    <w:rsid w:val="00635EB5"/>
    <w:rsid w:val="00637C03"/>
    <w:rsid w:val="006409ED"/>
    <w:rsid w:val="00646377"/>
    <w:rsid w:val="00650B84"/>
    <w:rsid w:val="006545F1"/>
    <w:rsid w:val="00654F65"/>
    <w:rsid w:val="00655490"/>
    <w:rsid w:val="00656209"/>
    <w:rsid w:val="00660A69"/>
    <w:rsid w:val="00660C31"/>
    <w:rsid w:val="00660D85"/>
    <w:rsid w:val="00661CFE"/>
    <w:rsid w:val="006637D6"/>
    <w:rsid w:val="00665C47"/>
    <w:rsid w:val="00680326"/>
    <w:rsid w:val="00681DF9"/>
    <w:rsid w:val="0068400D"/>
    <w:rsid w:val="00686516"/>
    <w:rsid w:val="00690984"/>
    <w:rsid w:val="00695808"/>
    <w:rsid w:val="006A0A44"/>
    <w:rsid w:val="006A4242"/>
    <w:rsid w:val="006A4DA4"/>
    <w:rsid w:val="006A4F15"/>
    <w:rsid w:val="006A7A01"/>
    <w:rsid w:val="006B0D72"/>
    <w:rsid w:val="006B46FB"/>
    <w:rsid w:val="006B5D3C"/>
    <w:rsid w:val="006B62FC"/>
    <w:rsid w:val="006B76C8"/>
    <w:rsid w:val="006C14AB"/>
    <w:rsid w:val="006C3777"/>
    <w:rsid w:val="006C59C8"/>
    <w:rsid w:val="006C65E0"/>
    <w:rsid w:val="006C77B4"/>
    <w:rsid w:val="006D0D37"/>
    <w:rsid w:val="006D2CF6"/>
    <w:rsid w:val="006D5AB0"/>
    <w:rsid w:val="006D69E6"/>
    <w:rsid w:val="006D71E1"/>
    <w:rsid w:val="006E21FB"/>
    <w:rsid w:val="006E3CCF"/>
    <w:rsid w:val="006E426C"/>
    <w:rsid w:val="006E49B2"/>
    <w:rsid w:val="006E5A71"/>
    <w:rsid w:val="006F1001"/>
    <w:rsid w:val="006F1B2C"/>
    <w:rsid w:val="006F63B7"/>
    <w:rsid w:val="006F6CA3"/>
    <w:rsid w:val="006F6CA8"/>
    <w:rsid w:val="0070282B"/>
    <w:rsid w:val="0070338E"/>
    <w:rsid w:val="00704335"/>
    <w:rsid w:val="00711E6C"/>
    <w:rsid w:val="007127AE"/>
    <w:rsid w:val="00715045"/>
    <w:rsid w:val="0071630C"/>
    <w:rsid w:val="00716DDA"/>
    <w:rsid w:val="00721536"/>
    <w:rsid w:val="00721821"/>
    <w:rsid w:val="0072658A"/>
    <w:rsid w:val="00727A3D"/>
    <w:rsid w:val="00727EE4"/>
    <w:rsid w:val="00730195"/>
    <w:rsid w:val="00733D7E"/>
    <w:rsid w:val="00735509"/>
    <w:rsid w:val="007355EC"/>
    <w:rsid w:val="00737EF3"/>
    <w:rsid w:val="0074463C"/>
    <w:rsid w:val="00746A51"/>
    <w:rsid w:val="007475D3"/>
    <w:rsid w:val="00751145"/>
    <w:rsid w:val="00751193"/>
    <w:rsid w:val="00752054"/>
    <w:rsid w:val="0075329D"/>
    <w:rsid w:val="00753862"/>
    <w:rsid w:val="007578DF"/>
    <w:rsid w:val="00761203"/>
    <w:rsid w:val="00762651"/>
    <w:rsid w:val="0077083C"/>
    <w:rsid w:val="007712D5"/>
    <w:rsid w:val="007724B4"/>
    <w:rsid w:val="007756E7"/>
    <w:rsid w:val="007760F7"/>
    <w:rsid w:val="00784025"/>
    <w:rsid w:val="00785147"/>
    <w:rsid w:val="007871FF"/>
    <w:rsid w:val="00792342"/>
    <w:rsid w:val="00792641"/>
    <w:rsid w:val="0079318F"/>
    <w:rsid w:val="00793A77"/>
    <w:rsid w:val="00794140"/>
    <w:rsid w:val="007952E5"/>
    <w:rsid w:val="0079628B"/>
    <w:rsid w:val="007963EA"/>
    <w:rsid w:val="00796FE1"/>
    <w:rsid w:val="0079747B"/>
    <w:rsid w:val="007977A8"/>
    <w:rsid w:val="007A1CBD"/>
    <w:rsid w:val="007B428C"/>
    <w:rsid w:val="007B512A"/>
    <w:rsid w:val="007B6103"/>
    <w:rsid w:val="007B645B"/>
    <w:rsid w:val="007B744D"/>
    <w:rsid w:val="007C2097"/>
    <w:rsid w:val="007C56AB"/>
    <w:rsid w:val="007D3E8B"/>
    <w:rsid w:val="007D6A07"/>
    <w:rsid w:val="007E19AA"/>
    <w:rsid w:val="007E29D9"/>
    <w:rsid w:val="007E2EF4"/>
    <w:rsid w:val="007E350A"/>
    <w:rsid w:val="007E3F47"/>
    <w:rsid w:val="007E6086"/>
    <w:rsid w:val="007F12C3"/>
    <w:rsid w:val="007F41F2"/>
    <w:rsid w:val="007F5650"/>
    <w:rsid w:val="007F7259"/>
    <w:rsid w:val="008027AA"/>
    <w:rsid w:val="008037BC"/>
    <w:rsid w:val="00803CB4"/>
    <w:rsid w:val="008040A8"/>
    <w:rsid w:val="008067C2"/>
    <w:rsid w:val="00806961"/>
    <w:rsid w:val="0081412D"/>
    <w:rsid w:val="00814D34"/>
    <w:rsid w:val="00816892"/>
    <w:rsid w:val="00821588"/>
    <w:rsid w:val="008231AD"/>
    <w:rsid w:val="008270DE"/>
    <w:rsid w:val="008279FA"/>
    <w:rsid w:val="00830BCD"/>
    <w:rsid w:val="00834A35"/>
    <w:rsid w:val="00835BB9"/>
    <w:rsid w:val="0083624D"/>
    <w:rsid w:val="00840338"/>
    <w:rsid w:val="008431DC"/>
    <w:rsid w:val="00844EF6"/>
    <w:rsid w:val="00847A7B"/>
    <w:rsid w:val="0085268D"/>
    <w:rsid w:val="0085457E"/>
    <w:rsid w:val="0085526B"/>
    <w:rsid w:val="008574F1"/>
    <w:rsid w:val="00860A9C"/>
    <w:rsid w:val="00862584"/>
    <w:rsid w:val="008626E7"/>
    <w:rsid w:val="0086737C"/>
    <w:rsid w:val="00867467"/>
    <w:rsid w:val="00870EE7"/>
    <w:rsid w:val="00871991"/>
    <w:rsid w:val="00872AD5"/>
    <w:rsid w:val="008748FE"/>
    <w:rsid w:val="00874E0C"/>
    <w:rsid w:val="00874E6A"/>
    <w:rsid w:val="008840F5"/>
    <w:rsid w:val="008863B9"/>
    <w:rsid w:val="0089093E"/>
    <w:rsid w:val="008919F0"/>
    <w:rsid w:val="00892748"/>
    <w:rsid w:val="008963FC"/>
    <w:rsid w:val="008A3A98"/>
    <w:rsid w:val="008A4397"/>
    <w:rsid w:val="008A45A6"/>
    <w:rsid w:val="008B5632"/>
    <w:rsid w:val="008B705E"/>
    <w:rsid w:val="008B7BD8"/>
    <w:rsid w:val="008C05A4"/>
    <w:rsid w:val="008C7273"/>
    <w:rsid w:val="008D058E"/>
    <w:rsid w:val="008D44AD"/>
    <w:rsid w:val="008D64C1"/>
    <w:rsid w:val="008D6DF1"/>
    <w:rsid w:val="008E139B"/>
    <w:rsid w:val="008E1A1D"/>
    <w:rsid w:val="008E52A5"/>
    <w:rsid w:val="008E6341"/>
    <w:rsid w:val="008E687B"/>
    <w:rsid w:val="008F0215"/>
    <w:rsid w:val="008F2873"/>
    <w:rsid w:val="008F3789"/>
    <w:rsid w:val="008F686C"/>
    <w:rsid w:val="00902730"/>
    <w:rsid w:val="00903B93"/>
    <w:rsid w:val="009045C2"/>
    <w:rsid w:val="00905E81"/>
    <w:rsid w:val="00913F41"/>
    <w:rsid w:val="009148DE"/>
    <w:rsid w:val="00917ED9"/>
    <w:rsid w:val="009210D6"/>
    <w:rsid w:val="009248FF"/>
    <w:rsid w:val="009274B4"/>
    <w:rsid w:val="009279CF"/>
    <w:rsid w:val="009300F6"/>
    <w:rsid w:val="0093029D"/>
    <w:rsid w:val="009306FC"/>
    <w:rsid w:val="00936BFD"/>
    <w:rsid w:val="0093748F"/>
    <w:rsid w:val="00941E30"/>
    <w:rsid w:val="00946A8A"/>
    <w:rsid w:val="00946BCE"/>
    <w:rsid w:val="0094795D"/>
    <w:rsid w:val="00950271"/>
    <w:rsid w:val="00950DA1"/>
    <w:rsid w:val="00952869"/>
    <w:rsid w:val="00954D33"/>
    <w:rsid w:val="0095561F"/>
    <w:rsid w:val="00960D37"/>
    <w:rsid w:val="00964D93"/>
    <w:rsid w:val="00965406"/>
    <w:rsid w:val="0096648B"/>
    <w:rsid w:val="009668E8"/>
    <w:rsid w:val="00971BB4"/>
    <w:rsid w:val="00976DF5"/>
    <w:rsid w:val="009777D9"/>
    <w:rsid w:val="00982327"/>
    <w:rsid w:val="009823C6"/>
    <w:rsid w:val="00983307"/>
    <w:rsid w:val="0098392F"/>
    <w:rsid w:val="00985EEF"/>
    <w:rsid w:val="0098687A"/>
    <w:rsid w:val="0098690F"/>
    <w:rsid w:val="00987D25"/>
    <w:rsid w:val="00991B88"/>
    <w:rsid w:val="009A153A"/>
    <w:rsid w:val="009A3F9D"/>
    <w:rsid w:val="009A5753"/>
    <w:rsid w:val="009A579D"/>
    <w:rsid w:val="009A75B5"/>
    <w:rsid w:val="009B16BF"/>
    <w:rsid w:val="009B4D74"/>
    <w:rsid w:val="009B5076"/>
    <w:rsid w:val="009B69C9"/>
    <w:rsid w:val="009C2961"/>
    <w:rsid w:val="009C5455"/>
    <w:rsid w:val="009C7EDF"/>
    <w:rsid w:val="009D073A"/>
    <w:rsid w:val="009D25D9"/>
    <w:rsid w:val="009D53F3"/>
    <w:rsid w:val="009E039D"/>
    <w:rsid w:val="009E0F28"/>
    <w:rsid w:val="009E15A8"/>
    <w:rsid w:val="009E25C1"/>
    <w:rsid w:val="009E27F0"/>
    <w:rsid w:val="009E3297"/>
    <w:rsid w:val="009E74AE"/>
    <w:rsid w:val="009F0ECD"/>
    <w:rsid w:val="009F1B17"/>
    <w:rsid w:val="009F2C5F"/>
    <w:rsid w:val="009F5D49"/>
    <w:rsid w:val="009F734F"/>
    <w:rsid w:val="00A013EC"/>
    <w:rsid w:val="00A0197C"/>
    <w:rsid w:val="00A02238"/>
    <w:rsid w:val="00A0363B"/>
    <w:rsid w:val="00A07910"/>
    <w:rsid w:val="00A12A3F"/>
    <w:rsid w:val="00A13E60"/>
    <w:rsid w:val="00A144AD"/>
    <w:rsid w:val="00A2037E"/>
    <w:rsid w:val="00A24241"/>
    <w:rsid w:val="00A246B6"/>
    <w:rsid w:val="00A25964"/>
    <w:rsid w:val="00A26798"/>
    <w:rsid w:val="00A31632"/>
    <w:rsid w:val="00A32FE7"/>
    <w:rsid w:val="00A35E8F"/>
    <w:rsid w:val="00A36AC8"/>
    <w:rsid w:val="00A37AE6"/>
    <w:rsid w:val="00A4613C"/>
    <w:rsid w:val="00A469BA"/>
    <w:rsid w:val="00A47043"/>
    <w:rsid w:val="00A47E70"/>
    <w:rsid w:val="00A50CF0"/>
    <w:rsid w:val="00A540B9"/>
    <w:rsid w:val="00A55395"/>
    <w:rsid w:val="00A55D69"/>
    <w:rsid w:val="00A603B6"/>
    <w:rsid w:val="00A60D92"/>
    <w:rsid w:val="00A62C81"/>
    <w:rsid w:val="00A7256C"/>
    <w:rsid w:val="00A7671C"/>
    <w:rsid w:val="00A77923"/>
    <w:rsid w:val="00A8212E"/>
    <w:rsid w:val="00A83DCB"/>
    <w:rsid w:val="00A86A9B"/>
    <w:rsid w:val="00A908E8"/>
    <w:rsid w:val="00A9178B"/>
    <w:rsid w:val="00A92B72"/>
    <w:rsid w:val="00A92CA9"/>
    <w:rsid w:val="00A9407F"/>
    <w:rsid w:val="00A95CDE"/>
    <w:rsid w:val="00A96C2A"/>
    <w:rsid w:val="00A977DD"/>
    <w:rsid w:val="00AA2CBC"/>
    <w:rsid w:val="00AB0757"/>
    <w:rsid w:val="00AB2F27"/>
    <w:rsid w:val="00AB7A64"/>
    <w:rsid w:val="00AC5820"/>
    <w:rsid w:val="00AD16BF"/>
    <w:rsid w:val="00AD1CD8"/>
    <w:rsid w:val="00AD7861"/>
    <w:rsid w:val="00AD7CC7"/>
    <w:rsid w:val="00AE3787"/>
    <w:rsid w:val="00AE3D41"/>
    <w:rsid w:val="00AE425F"/>
    <w:rsid w:val="00AE7806"/>
    <w:rsid w:val="00AF01DF"/>
    <w:rsid w:val="00AF14B6"/>
    <w:rsid w:val="00B005D3"/>
    <w:rsid w:val="00B00929"/>
    <w:rsid w:val="00B027F2"/>
    <w:rsid w:val="00B0467C"/>
    <w:rsid w:val="00B10AB2"/>
    <w:rsid w:val="00B10F9A"/>
    <w:rsid w:val="00B152AC"/>
    <w:rsid w:val="00B170BF"/>
    <w:rsid w:val="00B20C19"/>
    <w:rsid w:val="00B24E95"/>
    <w:rsid w:val="00B258BB"/>
    <w:rsid w:val="00B27C6C"/>
    <w:rsid w:val="00B31876"/>
    <w:rsid w:val="00B35E40"/>
    <w:rsid w:val="00B363D2"/>
    <w:rsid w:val="00B42873"/>
    <w:rsid w:val="00B46724"/>
    <w:rsid w:val="00B502BF"/>
    <w:rsid w:val="00B50BCC"/>
    <w:rsid w:val="00B51900"/>
    <w:rsid w:val="00B51A4F"/>
    <w:rsid w:val="00B55064"/>
    <w:rsid w:val="00B55784"/>
    <w:rsid w:val="00B61284"/>
    <w:rsid w:val="00B6268A"/>
    <w:rsid w:val="00B63539"/>
    <w:rsid w:val="00B65040"/>
    <w:rsid w:val="00B67B97"/>
    <w:rsid w:val="00B70AD1"/>
    <w:rsid w:val="00B714B8"/>
    <w:rsid w:val="00B7205A"/>
    <w:rsid w:val="00B754AB"/>
    <w:rsid w:val="00B768FD"/>
    <w:rsid w:val="00B81155"/>
    <w:rsid w:val="00B83681"/>
    <w:rsid w:val="00B849C8"/>
    <w:rsid w:val="00B84B2B"/>
    <w:rsid w:val="00B858B2"/>
    <w:rsid w:val="00B87612"/>
    <w:rsid w:val="00B91A57"/>
    <w:rsid w:val="00B92A72"/>
    <w:rsid w:val="00B95F77"/>
    <w:rsid w:val="00B968C8"/>
    <w:rsid w:val="00BA1E16"/>
    <w:rsid w:val="00BA2CEF"/>
    <w:rsid w:val="00BA37B2"/>
    <w:rsid w:val="00BA3EC5"/>
    <w:rsid w:val="00BA4180"/>
    <w:rsid w:val="00BA51D9"/>
    <w:rsid w:val="00BA63E0"/>
    <w:rsid w:val="00BB1665"/>
    <w:rsid w:val="00BB3392"/>
    <w:rsid w:val="00BB5DFC"/>
    <w:rsid w:val="00BB723E"/>
    <w:rsid w:val="00BC0959"/>
    <w:rsid w:val="00BC18DA"/>
    <w:rsid w:val="00BC24B7"/>
    <w:rsid w:val="00BC5850"/>
    <w:rsid w:val="00BC5DD0"/>
    <w:rsid w:val="00BC6918"/>
    <w:rsid w:val="00BD0052"/>
    <w:rsid w:val="00BD279D"/>
    <w:rsid w:val="00BD3579"/>
    <w:rsid w:val="00BD3893"/>
    <w:rsid w:val="00BD3F8D"/>
    <w:rsid w:val="00BD404A"/>
    <w:rsid w:val="00BD6BB8"/>
    <w:rsid w:val="00BE060A"/>
    <w:rsid w:val="00BE1D4B"/>
    <w:rsid w:val="00BE300D"/>
    <w:rsid w:val="00BE6D19"/>
    <w:rsid w:val="00BF260F"/>
    <w:rsid w:val="00BF306D"/>
    <w:rsid w:val="00BF62C2"/>
    <w:rsid w:val="00BF6BB2"/>
    <w:rsid w:val="00C02004"/>
    <w:rsid w:val="00C04E2E"/>
    <w:rsid w:val="00C0798E"/>
    <w:rsid w:val="00C13BBE"/>
    <w:rsid w:val="00C2116D"/>
    <w:rsid w:val="00C3147B"/>
    <w:rsid w:val="00C36B02"/>
    <w:rsid w:val="00C36D36"/>
    <w:rsid w:val="00C4598B"/>
    <w:rsid w:val="00C50EE4"/>
    <w:rsid w:val="00C51C05"/>
    <w:rsid w:val="00C5593E"/>
    <w:rsid w:val="00C55BD6"/>
    <w:rsid w:val="00C6006D"/>
    <w:rsid w:val="00C658E4"/>
    <w:rsid w:val="00C66BA2"/>
    <w:rsid w:val="00C84271"/>
    <w:rsid w:val="00C85CF8"/>
    <w:rsid w:val="00C87C68"/>
    <w:rsid w:val="00C91DAA"/>
    <w:rsid w:val="00C92895"/>
    <w:rsid w:val="00C95985"/>
    <w:rsid w:val="00C97043"/>
    <w:rsid w:val="00CA00EF"/>
    <w:rsid w:val="00CA081E"/>
    <w:rsid w:val="00CA1475"/>
    <w:rsid w:val="00CA29F9"/>
    <w:rsid w:val="00CA5472"/>
    <w:rsid w:val="00CB2C8E"/>
    <w:rsid w:val="00CC0A7D"/>
    <w:rsid w:val="00CC14DB"/>
    <w:rsid w:val="00CC29DA"/>
    <w:rsid w:val="00CC3645"/>
    <w:rsid w:val="00CC411D"/>
    <w:rsid w:val="00CC5026"/>
    <w:rsid w:val="00CC5522"/>
    <w:rsid w:val="00CC68D0"/>
    <w:rsid w:val="00CC7200"/>
    <w:rsid w:val="00CD2682"/>
    <w:rsid w:val="00CD3C79"/>
    <w:rsid w:val="00CD5399"/>
    <w:rsid w:val="00CD6C6F"/>
    <w:rsid w:val="00CE0BF6"/>
    <w:rsid w:val="00CE29ED"/>
    <w:rsid w:val="00CE52BD"/>
    <w:rsid w:val="00CE5E66"/>
    <w:rsid w:val="00CE6397"/>
    <w:rsid w:val="00CF25CD"/>
    <w:rsid w:val="00CF4884"/>
    <w:rsid w:val="00CF7C3C"/>
    <w:rsid w:val="00D00E2B"/>
    <w:rsid w:val="00D01530"/>
    <w:rsid w:val="00D03F9A"/>
    <w:rsid w:val="00D05FDC"/>
    <w:rsid w:val="00D0661E"/>
    <w:rsid w:val="00D06D51"/>
    <w:rsid w:val="00D125BD"/>
    <w:rsid w:val="00D17CF5"/>
    <w:rsid w:val="00D2104D"/>
    <w:rsid w:val="00D212DE"/>
    <w:rsid w:val="00D221B0"/>
    <w:rsid w:val="00D24991"/>
    <w:rsid w:val="00D2735F"/>
    <w:rsid w:val="00D33B83"/>
    <w:rsid w:val="00D3770D"/>
    <w:rsid w:val="00D413E2"/>
    <w:rsid w:val="00D42799"/>
    <w:rsid w:val="00D432B3"/>
    <w:rsid w:val="00D43D60"/>
    <w:rsid w:val="00D44EDB"/>
    <w:rsid w:val="00D45358"/>
    <w:rsid w:val="00D453B5"/>
    <w:rsid w:val="00D45BEF"/>
    <w:rsid w:val="00D465A8"/>
    <w:rsid w:val="00D50255"/>
    <w:rsid w:val="00D508B7"/>
    <w:rsid w:val="00D50A29"/>
    <w:rsid w:val="00D51502"/>
    <w:rsid w:val="00D51FC9"/>
    <w:rsid w:val="00D52A4B"/>
    <w:rsid w:val="00D54E1E"/>
    <w:rsid w:val="00D5635C"/>
    <w:rsid w:val="00D57343"/>
    <w:rsid w:val="00D61736"/>
    <w:rsid w:val="00D62130"/>
    <w:rsid w:val="00D66520"/>
    <w:rsid w:val="00D67279"/>
    <w:rsid w:val="00D67FA5"/>
    <w:rsid w:val="00D71E63"/>
    <w:rsid w:val="00D81714"/>
    <w:rsid w:val="00D82523"/>
    <w:rsid w:val="00D85720"/>
    <w:rsid w:val="00D86615"/>
    <w:rsid w:val="00D87443"/>
    <w:rsid w:val="00D917F7"/>
    <w:rsid w:val="00D9206C"/>
    <w:rsid w:val="00D92C46"/>
    <w:rsid w:val="00D93769"/>
    <w:rsid w:val="00DA2DBF"/>
    <w:rsid w:val="00DA4B7E"/>
    <w:rsid w:val="00DB1BFB"/>
    <w:rsid w:val="00DB7EA4"/>
    <w:rsid w:val="00DC066A"/>
    <w:rsid w:val="00DC1C5E"/>
    <w:rsid w:val="00DC20AA"/>
    <w:rsid w:val="00DC65B8"/>
    <w:rsid w:val="00DC6720"/>
    <w:rsid w:val="00DD0B87"/>
    <w:rsid w:val="00DE1FA2"/>
    <w:rsid w:val="00DE2179"/>
    <w:rsid w:val="00DE34CF"/>
    <w:rsid w:val="00DE3C0F"/>
    <w:rsid w:val="00DE3CBB"/>
    <w:rsid w:val="00DF0651"/>
    <w:rsid w:val="00DF1410"/>
    <w:rsid w:val="00DF2C6B"/>
    <w:rsid w:val="00DF4DA5"/>
    <w:rsid w:val="00E00CC1"/>
    <w:rsid w:val="00E010B8"/>
    <w:rsid w:val="00E02ED7"/>
    <w:rsid w:val="00E043D3"/>
    <w:rsid w:val="00E0532F"/>
    <w:rsid w:val="00E05F19"/>
    <w:rsid w:val="00E0661D"/>
    <w:rsid w:val="00E12063"/>
    <w:rsid w:val="00E12809"/>
    <w:rsid w:val="00E13F3D"/>
    <w:rsid w:val="00E153CE"/>
    <w:rsid w:val="00E21083"/>
    <w:rsid w:val="00E226BE"/>
    <w:rsid w:val="00E226F3"/>
    <w:rsid w:val="00E2429F"/>
    <w:rsid w:val="00E25028"/>
    <w:rsid w:val="00E26871"/>
    <w:rsid w:val="00E310CB"/>
    <w:rsid w:val="00E324B8"/>
    <w:rsid w:val="00E34898"/>
    <w:rsid w:val="00E35F9F"/>
    <w:rsid w:val="00E432FA"/>
    <w:rsid w:val="00E43AC2"/>
    <w:rsid w:val="00E446E2"/>
    <w:rsid w:val="00E44962"/>
    <w:rsid w:val="00E4531E"/>
    <w:rsid w:val="00E53687"/>
    <w:rsid w:val="00E5506B"/>
    <w:rsid w:val="00E55BA9"/>
    <w:rsid w:val="00E601E8"/>
    <w:rsid w:val="00E630F6"/>
    <w:rsid w:val="00E71383"/>
    <w:rsid w:val="00E725FE"/>
    <w:rsid w:val="00E803A5"/>
    <w:rsid w:val="00E86688"/>
    <w:rsid w:val="00E878BF"/>
    <w:rsid w:val="00E91350"/>
    <w:rsid w:val="00E926CD"/>
    <w:rsid w:val="00E943C9"/>
    <w:rsid w:val="00E94EF0"/>
    <w:rsid w:val="00E96ED1"/>
    <w:rsid w:val="00EA14B5"/>
    <w:rsid w:val="00EA2032"/>
    <w:rsid w:val="00EA4C87"/>
    <w:rsid w:val="00EA5623"/>
    <w:rsid w:val="00EA74DA"/>
    <w:rsid w:val="00EB09B7"/>
    <w:rsid w:val="00EB1817"/>
    <w:rsid w:val="00EC1EF9"/>
    <w:rsid w:val="00EC335D"/>
    <w:rsid w:val="00EC39F4"/>
    <w:rsid w:val="00EC67A6"/>
    <w:rsid w:val="00EC694C"/>
    <w:rsid w:val="00ED0518"/>
    <w:rsid w:val="00EE2842"/>
    <w:rsid w:val="00EE7D7C"/>
    <w:rsid w:val="00EF0181"/>
    <w:rsid w:val="00EF2E00"/>
    <w:rsid w:val="00EF40D6"/>
    <w:rsid w:val="00F001C8"/>
    <w:rsid w:val="00F0169C"/>
    <w:rsid w:val="00F01B4C"/>
    <w:rsid w:val="00F04E97"/>
    <w:rsid w:val="00F07105"/>
    <w:rsid w:val="00F07155"/>
    <w:rsid w:val="00F10700"/>
    <w:rsid w:val="00F11A27"/>
    <w:rsid w:val="00F123F2"/>
    <w:rsid w:val="00F14961"/>
    <w:rsid w:val="00F15DD5"/>
    <w:rsid w:val="00F24FDD"/>
    <w:rsid w:val="00F25D98"/>
    <w:rsid w:val="00F300FB"/>
    <w:rsid w:val="00F335F1"/>
    <w:rsid w:val="00F40225"/>
    <w:rsid w:val="00F45C02"/>
    <w:rsid w:val="00F45C08"/>
    <w:rsid w:val="00F55065"/>
    <w:rsid w:val="00F5656B"/>
    <w:rsid w:val="00F56724"/>
    <w:rsid w:val="00F60521"/>
    <w:rsid w:val="00F61782"/>
    <w:rsid w:val="00F62681"/>
    <w:rsid w:val="00F700B1"/>
    <w:rsid w:val="00F71D22"/>
    <w:rsid w:val="00F725B6"/>
    <w:rsid w:val="00F804FE"/>
    <w:rsid w:val="00F84F4E"/>
    <w:rsid w:val="00F85015"/>
    <w:rsid w:val="00F87113"/>
    <w:rsid w:val="00F920B7"/>
    <w:rsid w:val="00F92856"/>
    <w:rsid w:val="00FA07ED"/>
    <w:rsid w:val="00FA0D0E"/>
    <w:rsid w:val="00FA44FB"/>
    <w:rsid w:val="00FA645C"/>
    <w:rsid w:val="00FB0350"/>
    <w:rsid w:val="00FB1CD2"/>
    <w:rsid w:val="00FB6386"/>
    <w:rsid w:val="00FB66CF"/>
    <w:rsid w:val="00FC0E28"/>
    <w:rsid w:val="00FC5959"/>
    <w:rsid w:val="00FD0BB6"/>
    <w:rsid w:val="00FD220F"/>
    <w:rsid w:val="00FD2C34"/>
    <w:rsid w:val="00FD3AE6"/>
    <w:rsid w:val="00FD4024"/>
    <w:rsid w:val="00FD4E93"/>
    <w:rsid w:val="00FD5EF4"/>
    <w:rsid w:val="00FF24F5"/>
    <w:rsid w:val="00FF34A5"/>
    <w:rsid w:val="00FF6A95"/>
    <w:rsid w:val="017D0B9A"/>
    <w:rsid w:val="0183340A"/>
    <w:rsid w:val="02790F37"/>
    <w:rsid w:val="02B5553A"/>
    <w:rsid w:val="036B0C65"/>
    <w:rsid w:val="04251AA9"/>
    <w:rsid w:val="05557E0E"/>
    <w:rsid w:val="05994508"/>
    <w:rsid w:val="069E7CAD"/>
    <w:rsid w:val="070C5BAF"/>
    <w:rsid w:val="07137DCA"/>
    <w:rsid w:val="07661D65"/>
    <w:rsid w:val="07AA2F7F"/>
    <w:rsid w:val="07DC1D3C"/>
    <w:rsid w:val="08235712"/>
    <w:rsid w:val="08C82DB7"/>
    <w:rsid w:val="094677A5"/>
    <w:rsid w:val="09A91F45"/>
    <w:rsid w:val="0A5029AE"/>
    <w:rsid w:val="0A8A2E78"/>
    <w:rsid w:val="0AE83A13"/>
    <w:rsid w:val="0BAF18E6"/>
    <w:rsid w:val="0BCF3015"/>
    <w:rsid w:val="0C1412D1"/>
    <w:rsid w:val="0C295162"/>
    <w:rsid w:val="0C676A27"/>
    <w:rsid w:val="0C992230"/>
    <w:rsid w:val="0C997D34"/>
    <w:rsid w:val="0CBA7903"/>
    <w:rsid w:val="0CFB45A3"/>
    <w:rsid w:val="0D094666"/>
    <w:rsid w:val="0D115BD6"/>
    <w:rsid w:val="0E4D17FE"/>
    <w:rsid w:val="0E580E14"/>
    <w:rsid w:val="0E6D5AD4"/>
    <w:rsid w:val="0F797AEB"/>
    <w:rsid w:val="0F8354BF"/>
    <w:rsid w:val="0FFC42B6"/>
    <w:rsid w:val="10021775"/>
    <w:rsid w:val="109B6A55"/>
    <w:rsid w:val="10B81DA0"/>
    <w:rsid w:val="11615F65"/>
    <w:rsid w:val="11AC51AD"/>
    <w:rsid w:val="11D162F3"/>
    <w:rsid w:val="1209671B"/>
    <w:rsid w:val="12321DFA"/>
    <w:rsid w:val="123A037F"/>
    <w:rsid w:val="124774B6"/>
    <w:rsid w:val="1254591E"/>
    <w:rsid w:val="1327446A"/>
    <w:rsid w:val="138C3536"/>
    <w:rsid w:val="13B52B59"/>
    <w:rsid w:val="13BB275A"/>
    <w:rsid w:val="140B548A"/>
    <w:rsid w:val="141819A3"/>
    <w:rsid w:val="144743F3"/>
    <w:rsid w:val="152B159B"/>
    <w:rsid w:val="156B77E5"/>
    <w:rsid w:val="157907F0"/>
    <w:rsid w:val="15862A5E"/>
    <w:rsid w:val="158F7278"/>
    <w:rsid w:val="161D1A50"/>
    <w:rsid w:val="16E52A5C"/>
    <w:rsid w:val="16FE0356"/>
    <w:rsid w:val="17996E43"/>
    <w:rsid w:val="17C56966"/>
    <w:rsid w:val="18264981"/>
    <w:rsid w:val="184F32E0"/>
    <w:rsid w:val="193F5CFF"/>
    <w:rsid w:val="1A162BC9"/>
    <w:rsid w:val="1A844704"/>
    <w:rsid w:val="1AAE7424"/>
    <w:rsid w:val="1B2E05DF"/>
    <w:rsid w:val="1B985C4B"/>
    <w:rsid w:val="1BCE4EAC"/>
    <w:rsid w:val="1C5E56D0"/>
    <w:rsid w:val="1CAD4C67"/>
    <w:rsid w:val="1EA7123A"/>
    <w:rsid w:val="1EEF0D7B"/>
    <w:rsid w:val="1EF4776E"/>
    <w:rsid w:val="1F767AE9"/>
    <w:rsid w:val="1FB752C9"/>
    <w:rsid w:val="1FE96788"/>
    <w:rsid w:val="21C15E44"/>
    <w:rsid w:val="21CF2318"/>
    <w:rsid w:val="22024F68"/>
    <w:rsid w:val="22515A99"/>
    <w:rsid w:val="227F6D6F"/>
    <w:rsid w:val="2291716F"/>
    <w:rsid w:val="22AD5342"/>
    <w:rsid w:val="22AF6734"/>
    <w:rsid w:val="23255AC3"/>
    <w:rsid w:val="23BB314F"/>
    <w:rsid w:val="23FF1199"/>
    <w:rsid w:val="24144B7C"/>
    <w:rsid w:val="241B2E80"/>
    <w:rsid w:val="24207629"/>
    <w:rsid w:val="2447389C"/>
    <w:rsid w:val="24B40280"/>
    <w:rsid w:val="25AA3BB1"/>
    <w:rsid w:val="2610701D"/>
    <w:rsid w:val="2633736D"/>
    <w:rsid w:val="264A1731"/>
    <w:rsid w:val="265961C6"/>
    <w:rsid w:val="26C5358D"/>
    <w:rsid w:val="26E37B49"/>
    <w:rsid w:val="26FB3FAA"/>
    <w:rsid w:val="27322395"/>
    <w:rsid w:val="283952F3"/>
    <w:rsid w:val="28AD222E"/>
    <w:rsid w:val="2933020F"/>
    <w:rsid w:val="293474CD"/>
    <w:rsid w:val="29566BEE"/>
    <w:rsid w:val="296C070D"/>
    <w:rsid w:val="297F4886"/>
    <w:rsid w:val="2A350494"/>
    <w:rsid w:val="2A423C7C"/>
    <w:rsid w:val="2A45284D"/>
    <w:rsid w:val="2A802AE8"/>
    <w:rsid w:val="2B025DA2"/>
    <w:rsid w:val="2B1B263F"/>
    <w:rsid w:val="2B662F34"/>
    <w:rsid w:val="2BD77252"/>
    <w:rsid w:val="2BD92B1E"/>
    <w:rsid w:val="2BDF318A"/>
    <w:rsid w:val="2C04684A"/>
    <w:rsid w:val="2C19011F"/>
    <w:rsid w:val="2C294CEA"/>
    <w:rsid w:val="2C7B79B3"/>
    <w:rsid w:val="2CDF3009"/>
    <w:rsid w:val="2D066057"/>
    <w:rsid w:val="2D327FCB"/>
    <w:rsid w:val="2DF6036E"/>
    <w:rsid w:val="2E12316C"/>
    <w:rsid w:val="2E231986"/>
    <w:rsid w:val="2E5E462F"/>
    <w:rsid w:val="2EC462EC"/>
    <w:rsid w:val="2F127411"/>
    <w:rsid w:val="2F373CA0"/>
    <w:rsid w:val="2F3A2B5C"/>
    <w:rsid w:val="2F404DFE"/>
    <w:rsid w:val="2FDB4AFF"/>
    <w:rsid w:val="30293BB4"/>
    <w:rsid w:val="30471B96"/>
    <w:rsid w:val="310251CE"/>
    <w:rsid w:val="312B2641"/>
    <w:rsid w:val="312B2C5E"/>
    <w:rsid w:val="31353647"/>
    <w:rsid w:val="31642D8C"/>
    <w:rsid w:val="326C0B65"/>
    <w:rsid w:val="32816DF2"/>
    <w:rsid w:val="32E87617"/>
    <w:rsid w:val="33057035"/>
    <w:rsid w:val="33495B7B"/>
    <w:rsid w:val="33572E75"/>
    <w:rsid w:val="335D6F78"/>
    <w:rsid w:val="33C93738"/>
    <w:rsid w:val="33F251A4"/>
    <w:rsid w:val="344C22E2"/>
    <w:rsid w:val="34757CD3"/>
    <w:rsid w:val="34943ED3"/>
    <w:rsid w:val="35165EDC"/>
    <w:rsid w:val="3539003E"/>
    <w:rsid w:val="35A717A5"/>
    <w:rsid w:val="361B2F76"/>
    <w:rsid w:val="363203AC"/>
    <w:rsid w:val="36426764"/>
    <w:rsid w:val="3681022E"/>
    <w:rsid w:val="368E4960"/>
    <w:rsid w:val="36B2072C"/>
    <w:rsid w:val="36B37275"/>
    <w:rsid w:val="373E08C5"/>
    <w:rsid w:val="377F0C7B"/>
    <w:rsid w:val="37E63881"/>
    <w:rsid w:val="37F34E05"/>
    <w:rsid w:val="3825129E"/>
    <w:rsid w:val="38394097"/>
    <w:rsid w:val="383E2485"/>
    <w:rsid w:val="3852281E"/>
    <w:rsid w:val="38B6179F"/>
    <w:rsid w:val="3A890609"/>
    <w:rsid w:val="3AA6009A"/>
    <w:rsid w:val="3AB1084F"/>
    <w:rsid w:val="3AB72E30"/>
    <w:rsid w:val="3AD71346"/>
    <w:rsid w:val="3B7422F2"/>
    <w:rsid w:val="3BB13758"/>
    <w:rsid w:val="3CC91158"/>
    <w:rsid w:val="3D032BE5"/>
    <w:rsid w:val="3D2C5EEC"/>
    <w:rsid w:val="3D4A4583"/>
    <w:rsid w:val="3D772024"/>
    <w:rsid w:val="3E5F2B08"/>
    <w:rsid w:val="3E8F15F7"/>
    <w:rsid w:val="3F433D1F"/>
    <w:rsid w:val="3FD9441D"/>
    <w:rsid w:val="40102CE3"/>
    <w:rsid w:val="401C0410"/>
    <w:rsid w:val="40DE5670"/>
    <w:rsid w:val="41697BA0"/>
    <w:rsid w:val="41DF7134"/>
    <w:rsid w:val="41F05686"/>
    <w:rsid w:val="41FA60EB"/>
    <w:rsid w:val="4283534E"/>
    <w:rsid w:val="42BB299D"/>
    <w:rsid w:val="42C6007F"/>
    <w:rsid w:val="42D377F6"/>
    <w:rsid w:val="43615A55"/>
    <w:rsid w:val="445F08C3"/>
    <w:rsid w:val="447B5A8D"/>
    <w:rsid w:val="447C4308"/>
    <w:rsid w:val="44A0294B"/>
    <w:rsid w:val="456E40CC"/>
    <w:rsid w:val="46B56525"/>
    <w:rsid w:val="47044840"/>
    <w:rsid w:val="471E4895"/>
    <w:rsid w:val="472255AC"/>
    <w:rsid w:val="47531A02"/>
    <w:rsid w:val="4771549C"/>
    <w:rsid w:val="47BF0034"/>
    <w:rsid w:val="47FC5371"/>
    <w:rsid w:val="4828694D"/>
    <w:rsid w:val="4941162A"/>
    <w:rsid w:val="4A2F21E8"/>
    <w:rsid w:val="4A802D19"/>
    <w:rsid w:val="4A9C5999"/>
    <w:rsid w:val="4AC35D3D"/>
    <w:rsid w:val="4ACA2357"/>
    <w:rsid w:val="4AEC5A64"/>
    <w:rsid w:val="4AFF1518"/>
    <w:rsid w:val="4C3C08FF"/>
    <w:rsid w:val="4C9F6898"/>
    <w:rsid w:val="4CEB0E52"/>
    <w:rsid w:val="4D271278"/>
    <w:rsid w:val="4D560EB6"/>
    <w:rsid w:val="4D902D7D"/>
    <w:rsid w:val="4F012393"/>
    <w:rsid w:val="4F0A58E9"/>
    <w:rsid w:val="4F5462E0"/>
    <w:rsid w:val="4FD31D04"/>
    <w:rsid w:val="4FFC44D5"/>
    <w:rsid w:val="501A5689"/>
    <w:rsid w:val="50790BA6"/>
    <w:rsid w:val="50B2377A"/>
    <w:rsid w:val="50CE05B4"/>
    <w:rsid w:val="50EB76A8"/>
    <w:rsid w:val="50F152BC"/>
    <w:rsid w:val="51442D08"/>
    <w:rsid w:val="515D09E2"/>
    <w:rsid w:val="51737125"/>
    <w:rsid w:val="51BE60F3"/>
    <w:rsid w:val="51E55D56"/>
    <w:rsid w:val="52640364"/>
    <w:rsid w:val="527E4BBD"/>
    <w:rsid w:val="52A1677B"/>
    <w:rsid w:val="530B6777"/>
    <w:rsid w:val="538879B0"/>
    <w:rsid w:val="543367BB"/>
    <w:rsid w:val="54742D6B"/>
    <w:rsid w:val="548D5D9B"/>
    <w:rsid w:val="54A907ED"/>
    <w:rsid w:val="54EE08E6"/>
    <w:rsid w:val="55A55801"/>
    <w:rsid w:val="55DB29FC"/>
    <w:rsid w:val="568A352B"/>
    <w:rsid w:val="56AE785E"/>
    <w:rsid w:val="572076BE"/>
    <w:rsid w:val="579156E8"/>
    <w:rsid w:val="57CF5C88"/>
    <w:rsid w:val="57D03790"/>
    <w:rsid w:val="58061A35"/>
    <w:rsid w:val="580A4090"/>
    <w:rsid w:val="5829045F"/>
    <w:rsid w:val="584904A1"/>
    <w:rsid w:val="58801A8F"/>
    <w:rsid w:val="593B6EFE"/>
    <w:rsid w:val="59B82702"/>
    <w:rsid w:val="5A5E23E0"/>
    <w:rsid w:val="5A676437"/>
    <w:rsid w:val="5AAD0353"/>
    <w:rsid w:val="5AEF5AA7"/>
    <w:rsid w:val="5B372E16"/>
    <w:rsid w:val="5BA246E4"/>
    <w:rsid w:val="5BB07418"/>
    <w:rsid w:val="5BBB04F9"/>
    <w:rsid w:val="5BF55C80"/>
    <w:rsid w:val="5C376349"/>
    <w:rsid w:val="5CCA5E3B"/>
    <w:rsid w:val="5DA41E76"/>
    <w:rsid w:val="5DAD4042"/>
    <w:rsid w:val="5DC332BE"/>
    <w:rsid w:val="5E133370"/>
    <w:rsid w:val="5E336FEA"/>
    <w:rsid w:val="5E445235"/>
    <w:rsid w:val="5E5F186B"/>
    <w:rsid w:val="5ECA49B5"/>
    <w:rsid w:val="5EDD741A"/>
    <w:rsid w:val="5F732E23"/>
    <w:rsid w:val="5FBD3248"/>
    <w:rsid w:val="600871E6"/>
    <w:rsid w:val="600A6631"/>
    <w:rsid w:val="60915338"/>
    <w:rsid w:val="61B57FCE"/>
    <w:rsid w:val="626771A1"/>
    <w:rsid w:val="632D78C5"/>
    <w:rsid w:val="63363EE1"/>
    <w:rsid w:val="6365529A"/>
    <w:rsid w:val="639A3886"/>
    <w:rsid w:val="639D4D27"/>
    <w:rsid w:val="64F610E9"/>
    <w:rsid w:val="65652128"/>
    <w:rsid w:val="65A72408"/>
    <w:rsid w:val="66737722"/>
    <w:rsid w:val="670F7C74"/>
    <w:rsid w:val="6712117E"/>
    <w:rsid w:val="6729541D"/>
    <w:rsid w:val="672D4A18"/>
    <w:rsid w:val="6750233A"/>
    <w:rsid w:val="67880048"/>
    <w:rsid w:val="67B07D58"/>
    <w:rsid w:val="67FF3C0C"/>
    <w:rsid w:val="68102CAE"/>
    <w:rsid w:val="68726316"/>
    <w:rsid w:val="68E63296"/>
    <w:rsid w:val="691F0595"/>
    <w:rsid w:val="69452A6D"/>
    <w:rsid w:val="698B2ABC"/>
    <w:rsid w:val="69A075C0"/>
    <w:rsid w:val="6A003745"/>
    <w:rsid w:val="6AFA1F88"/>
    <w:rsid w:val="6B191C4A"/>
    <w:rsid w:val="6B2761A9"/>
    <w:rsid w:val="6B3D1B58"/>
    <w:rsid w:val="6BB37140"/>
    <w:rsid w:val="6C545B8D"/>
    <w:rsid w:val="6DCF4CFB"/>
    <w:rsid w:val="6DEA7A31"/>
    <w:rsid w:val="6DEE6DFB"/>
    <w:rsid w:val="6E3934DF"/>
    <w:rsid w:val="6EAD5668"/>
    <w:rsid w:val="6EE97DF0"/>
    <w:rsid w:val="6FCE45C0"/>
    <w:rsid w:val="70E17530"/>
    <w:rsid w:val="70E436BC"/>
    <w:rsid w:val="710153DB"/>
    <w:rsid w:val="712B2D7A"/>
    <w:rsid w:val="713A3EFC"/>
    <w:rsid w:val="713F3255"/>
    <w:rsid w:val="71C25912"/>
    <w:rsid w:val="71C26BC2"/>
    <w:rsid w:val="71DC1718"/>
    <w:rsid w:val="7275197E"/>
    <w:rsid w:val="7303419B"/>
    <w:rsid w:val="731161E9"/>
    <w:rsid w:val="731B5488"/>
    <w:rsid w:val="74054790"/>
    <w:rsid w:val="741A7C07"/>
    <w:rsid w:val="741D163C"/>
    <w:rsid w:val="743F1330"/>
    <w:rsid w:val="74B9710C"/>
    <w:rsid w:val="753403DF"/>
    <w:rsid w:val="753C3824"/>
    <w:rsid w:val="756C712A"/>
    <w:rsid w:val="76514BCF"/>
    <w:rsid w:val="76751351"/>
    <w:rsid w:val="76C5631D"/>
    <w:rsid w:val="77176583"/>
    <w:rsid w:val="77197F50"/>
    <w:rsid w:val="773B0371"/>
    <w:rsid w:val="77487E33"/>
    <w:rsid w:val="782214ED"/>
    <w:rsid w:val="78E10ABE"/>
    <w:rsid w:val="79DA592C"/>
    <w:rsid w:val="7A355AE6"/>
    <w:rsid w:val="7A853C6B"/>
    <w:rsid w:val="7A9D0462"/>
    <w:rsid w:val="7AD6717A"/>
    <w:rsid w:val="7ADC7AA2"/>
    <w:rsid w:val="7B01351A"/>
    <w:rsid w:val="7B401097"/>
    <w:rsid w:val="7C137C10"/>
    <w:rsid w:val="7C432000"/>
    <w:rsid w:val="7C5113B4"/>
    <w:rsid w:val="7C8E4128"/>
    <w:rsid w:val="7C981D0C"/>
    <w:rsid w:val="7CC42056"/>
    <w:rsid w:val="7D083C49"/>
    <w:rsid w:val="7D7D7622"/>
    <w:rsid w:val="7D9344DA"/>
    <w:rsid w:val="7D9E3883"/>
    <w:rsid w:val="7DB03265"/>
    <w:rsid w:val="7DF15183"/>
    <w:rsid w:val="7E727219"/>
    <w:rsid w:val="7EC12F7A"/>
    <w:rsid w:val="7F30394B"/>
    <w:rsid w:val="7F362C92"/>
    <w:rsid w:val="7F6F7291"/>
    <w:rsid w:val="7FD74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iPriority="0" w:name="Normal Indent"/>
    <w:lsdException w:qFormat="1" w:unhideWhenUsed="0"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3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136"/>
    <w:qFormat/>
    <w:uiPriority w:val="0"/>
    <w:pPr>
      <w:spacing w:before="120"/>
      <w:outlineLvl w:val="2"/>
    </w:pPr>
    <w:rPr>
      <w:sz w:val="28"/>
    </w:rPr>
  </w:style>
  <w:style w:type="paragraph" w:styleId="5">
    <w:name w:val="heading 4"/>
    <w:basedOn w:val="4"/>
    <w:next w:val="1"/>
    <w:link w:val="137"/>
    <w:qFormat/>
    <w:uiPriority w:val="0"/>
    <w:pPr>
      <w:ind w:left="1418" w:hanging="1418"/>
      <w:outlineLvl w:val="3"/>
    </w:pPr>
    <w:rPr>
      <w:sz w:val="24"/>
    </w:rPr>
  </w:style>
  <w:style w:type="paragraph" w:styleId="6">
    <w:name w:val="heading 5"/>
    <w:basedOn w:val="5"/>
    <w:next w:val="1"/>
    <w:link w:val="138"/>
    <w:qFormat/>
    <w:uiPriority w:val="0"/>
    <w:pPr>
      <w:ind w:left="1701" w:hanging="1701"/>
      <w:outlineLvl w:val="4"/>
    </w:pPr>
    <w:rPr>
      <w:sz w:val="22"/>
    </w:rPr>
  </w:style>
  <w:style w:type="paragraph" w:styleId="7">
    <w:name w:val="heading 6"/>
    <w:basedOn w:val="8"/>
    <w:next w:val="1"/>
    <w:link w:val="148"/>
    <w:qFormat/>
    <w:uiPriority w:val="0"/>
    <w:pPr>
      <w:outlineLvl w:val="5"/>
    </w:pPr>
  </w:style>
  <w:style w:type="paragraph" w:styleId="9">
    <w:name w:val="heading 7"/>
    <w:basedOn w:val="8"/>
    <w:next w:val="1"/>
    <w:link w:val="149"/>
    <w:qFormat/>
    <w:uiPriority w:val="0"/>
    <w:pPr>
      <w:outlineLvl w:val="6"/>
    </w:pPr>
  </w:style>
  <w:style w:type="paragraph" w:styleId="10">
    <w:name w:val="heading 8"/>
    <w:basedOn w:val="2"/>
    <w:next w:val="1"/>
    <w:link w:val="150"/>
    <w:qFormat/>
    <w:uiPriority w:val="99"/>
    <w:pPr>
      <w:ind w:left="0" w:firstLine="0"/>
      <w:outlineLvl w:val="7"/>
    </w:pPr>
  </w:style>
  <w:style w:type="paragraph" w:styleId="11">
    <w:name w:val="heading 9"/>
    <w:basedOn w:val="10"/>
    <w:next w:val="1"/>
    <w:link w:val="151"/>
    <w:qFormat/>
    <w:uiPriority w:val="99"/>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qFormat/>
    <w:uiPriority w:val="99"/>
    <w:pPr>
      <w:tabs>
        <w:tab w:val="right" w:leader="dot" w:pos="9639"/>
      </w:tabs>
      <w:ind w:left="2268" w:hanging="2268"/>
    </w:pPr>
  </w:style>
  <w:style w:type="paragraph" w:styleId="16">
    <w:name w:val="toc 6"/>
    <w:basedOn w:val="17"/>
    <w:next w:val="1"/>
    <w:qFormat/>
    <w:uiPriority w:val="99"/>
    <w:pPr>
      <w:tabs>
        <w:tab w:val="right" w:leader="dot" w:pos="9639"/>
      </w:tabs>
      <w:ind w:left="1985" w:hanging="1985"/>
    </w:pPr>
  </w:style>
  <w:style w:type="paragraph" w:styleId="17">
    <w:name w:val="toc 5"/>
    <w:basedOn w:val="18"/>
    <w:next w:val="1"/>
    <w:qFormat/>
    <w:uiPriority w:val="99"/>
    <w:pPr>
      <w:tabs>
        <w:tab w:val="right" w:leader="dot" w:pos="9639"/>
      </w:tabs>
      <w:ind w:left="1701" w:hanging="1701"/>
    </w:pPr>
  </w:style>
  <w:style w:type="paragraph" w:styleId="18">
    <w:name w:val="toc 4"/>
    <w:basedOn w:val="19"/>
    <w:next w:val="1"/>
    <w:qFormat/>
    <w:uiPriority w:val="99"/>
    <w:pPr>
      <w:tabs>
        <w:tab w:val="right" w:leader="dot" w:pos="9639"/>
      </w:tabs>
      <w:ind w:left="1418" w:hanging="1418"/>
    </w:pPr>
  </w:style>
  <w:style w:type="paragraph" w:styleId="19">
    <w:name w:val="toc 3"/>
    <w:basedOn w:val="20"/>
    <w:next w:val="1"/>
    <w:qFormat/>
    <w:uiPriority w:val="99"/>
    <w:pPr>
      <w:tabs>
        <w:tab w:val="right" w:leader="dot" w:pos="9639"/>
      </w:tabs>
      <w:ind w:left="1134" w:hanging="1134"/>
    </w:pPr>
  </w:style>
  <w:style w:type="paragraph" w:styleId="20">
    <w:name w:val="toc 2"/>
    <w:basedOn w:val="21"/>
    <w:next w:val="1"/>
    <w:qFormat/>
    <w:uiPriority w:val="99"/>
    <w:pPr>
      <w:keepNext w:val="0"/>
      <w:tabs>
        <w:tab w:val="right" w:leader="dot" w:pos="9639"/>
      </w:tabs>
      <w:spacing w:before="0"/>
      <w:ind w:left="851" w:hanging="851"/>
    </w:pPr>
    <w:rPr>
      <w:sz w:val="20"/>
    </w:rPr>
  </w:style>
  <w:style w:type="paragraph" w:styleId="21">
    <w:name w:val="toc 1"/>
    <w:next w:val="1"/>
    <w:qFormat/>
    <w:uiPriority w:val="9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Document Map"/>
    <w:basedOn w:val="1"/>
    <w:link w:val="128"/>
    <w:qFormat/>
    <w:uiPriority w:val="99"/>
    <w:pPr>
      <w:shd w:val="clear" w:color="auto" w:fill="000080"/>
    </w:pPr>
    <w:rPr>
      <w:rFonts w:ascii="Tahoma" w:hAnsi="Tahoma" w:cs="Tahoma"/>
    </w:rPr>
  </w:style>
  <w:style w:type="paragraph" w:styleId="29">
    <w:name w:val="annotation text"/>
    <w:basedOn w:val="1"/>
    <w:link w:val="107"/>
    <w:qFormat/>
    <w:uiPriority w:val="99"/>
  </w:style>
  <w:style w:type="paragraph" w:styleId="30">
    <w:name w:val="Body Text"/>
    <w:basedOn w:val="1"/>
    <w:link w:val="119"/>
    <w:qFormat/>
    <w:uiPriority w:val="99"/>
    <w:pPr>
      <w:overflowPunct w:val="0"/>
      <w:autoSpaceDE w:val="0"/>
      <w:autoSpaceDN w:val="0"/>
      <w:adjustRightInd w:val="0"/>
      <w:textAlignment w:val="baseline"/>
    </w:pPr>
    <w:rPr>
      <w:lang w:val="zh-CN" w:eastAsia="en-GB"/>
    </w:rPr>
  </w:style>
  <w:style w:type="paragraph" w:styleId="31">
    <w:name w:val="List Bullet 5"/>
    <w:basedOn w:val="24"/>
    <w:qFormat/>
    <w:uiPriority w:val="99"/>
    <w:pPr>
      <w:ind w:left="1702"/>
    </w:pPr>
  </w:style>
  <w:style w:type="paragraph" w:styleId="32">
    <w:name w:val="toc 8"/>
    <w:basedOn w:val="21"/>
    <w:next w:val="1"/>
    <w:qFormat/>
    <w:uiPriority w:val="99"/>
    <w:pPr>
      <w:spacing w:before="180"/>
      <w:ind w:left="2693" w:hanging="2693"/>
    </w:pPr>
    <w:rPr>
      <w:b/>
    </w:rPr>
  </w:style>
  <w:style w:type="paragraph" w:styleId="33">
    <w:name w:val="Balloon Text"/>
    <w:basedOn w:val="1"/>
    <w:link w:val="103"/>
    <w:qFormat/>
    <w:uiPriority w:val="99"/>
    <w:rPr>
      <w:rFonts w:ascii="Tahoma" w:hAnsi="Tahoma" w:cs="Tahoma"/>
      <w:sz w:val="16"/>
      <w:szCs w:val="16"/>
    </w:rPr>
  </w:style>
  <w:style w:type="paragraph" w:styleId="34">
    <w:name w:val="footer"/>
    <w:basedOn w:val="35"/>
    <w:link w:val="130"/>
    <w:qFormat/>
    <w:uiPriority w:val="99"/>
    <w:pPr>
      <w:jc w:val="center"/>
    </w:pPr>
    <w:rPr>
      <w:i/>
    </w:rPr>
  </w:style>
  <w:style w:type="paragraph" w:styleId="35">
    <w:name w:val="header"/>
    <w:link w:val="113"/>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14"/>
    <w:qFormat/>
    <w:uiPriority w:val="99"/>
    <w:pPr>
      <w:keepLines/>
      <w:spacing w:after="0"/>
      <w:ind w:left="454" w:hanging="454"/>
    </w:pPr>
    <w:rPr>
      <w:sz w:val="16"/>
    </w:rPr>
  </w:style>
  <w:style w:type="paragraph" w:styleId="37">
    <w:name w:val="List 5"/>
    <w:basedOn w:val="38"/>
    <w:qFormat/>
    <w:uiPriority w:val="99"/>
    <w:pPr>
      <w:ind w:left="1702"/>
    </w:pPr>
  </w:style>
  <w:style w:type="paragraph" w:styleId="38">
    <w:name w:val="List 4"/>
    <w:basedOn w:val="12"/>
    <w:qFormat/>
    <w:uiPriority w:val="99"/>
    <w:pPr>
      <w:ind w:left="1418"/>
    </w:pPr>
  </w:style>
  <w:style w:type="paragraph" w:styleId="39">
    <w:name w:val="toc 9"/>
    <w:basedOn w:val="32"/>
    <w:next w:val="1"/>
    <w:qFormat/>
    <w:uiPriority w:val="99"/>
    <w:pPr>
      <w:ind w:left="1418" w:hanging="1418"/>
    </w:pPr>
  </w:style>
  <w:style w:type="paragraph" w:styleId="40">
    <w:name w:val="HTML Preformatted"/>
    <w:basedOn w:val="1"/>
    <w:link w:val="132"/>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Normal (Web)"/>
    <w:basedOn w:val="1"/>
    <w:semiHidden/>
    <w:unhideWhenUsed/>
    <w:qFormat/>
    <w:uiPriority w:val="99"/>
    <w:pPr>
      <w:spacing w:before="100" w:beforeAutospacing="1" w:after="100" w:afterAutospacing="1"/>
    </w:pPr>
    <w:rPr>
      <w:rFonts w:eastAsia="宋体"/>
      <w:sz w:val="24"/>
      <w:szCs w:val="24"/>
      <w:lang w:val="da-DK" w:eastAsia="da-DK"/>
    </w:rPr>
  </w:style>
  <w:style w:type="paragraph" w:styleId="42">
    <w:name w:val="index 1"/>
    <w:basedOn w:val="1"/>
    <w:next w:val="1"/>
    <w:qFormat/>
    <w:uiPriority w:val="99"/>
    <w:pPr>
      <w:keepLines/>
      <w:spacing w:after="0"/>
    </w:pPr>
  </w:style>
  <w:style w:type="paragraph" w:styleId="43">
    <w:name w:val="index 2"/>
    <w:basedOn w:val="42"/>
    <w:next w:val="1"/>
    <w:qFormat/>
    <w:uiPriority w:val="99"/>
    <w:pPr>
      <w:ind w:left="284"/>
    </w:pPr>
  </w:style>
  <w:style w:type="paragraph" w:styleId="44">
    <w:name w:val="annotation subject"/>
    <w:basedOn w:val="29"/>
    <w:next w:val="29"/>
    <w:link w:val="108"/>
    <w:qFormat/>
    <w:uiPriority w:val="99"/>
    <w:rPr>
      <w:b/>
      <w:bCs/>
    </w:rPr>
  </w:style>
  <w:style w:type="table" w:styleId="46">
    <w:name w:val="Table Grid"/>
    <w:basedOn w:val="4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qFormat/>
    <w:uiPriority w:val="0"/>
    <w:rPr>
      <w:rFonts w:hint="eastAsia" w:ascii="宋体" w:hAnsi="宋体" w:eastAsia="宋体"/>
      <w:b/>
      <w:bCs/>
      <w:lang w:val="en-US" w:eastAsia="zh-CN" w:bidi="ar-SA"/>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0"/>
    <w:rPr>
      <w:color w:val="0000FF"/>
      <w:u w:val="single"/>
    </w:rPr>
  </w:style>
  <w:style w:type="character" w:styleId="52">
    <w:name w:val="annotation reference"/>
    <w:qFormat/>
    <w:uiPriority w:val="99"/>
    <w:rPr>
      <w:sz w:val="16"/>
    </w:rPr>
  </w:style>
  <w:style w:type="character" w:styleId="53">
    <w:name w:val="footnote reference"/>
    <w:qFormat/>
    <w:uiPriority w:val="0"/>
    <w:rPr>
      <w:b/>
      <w:position w:val="6"/>
      <w:sz w:val="16"/>
    </w:rPr>
  </w:style>
  <w:style w:type="paragraph" w:customStyle="1" w:styleId="54">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T"/>
    <w:basedOn w:val="2"/>
    <w:next w:val="1"/>
    <w:qFormat/>
    <w:uiPriority w:val="99"/>
    <w:pPr>
      <w:outlineLvl w:val="9"/>
    </w:pPr>
  </w:style>
  <w:style w:type="paragraph" w:customStyle="1" w:styleId="57">
    <w:name w:val="TAH"/>
    <w:basedOn w:val="58"/>
    <w:link w:val="95"/>
    <w:qFormat/>
    <w:uiPriority w:val="0"/>
    <w:rPr>
      <w:b/>
    </w:rPr>
  </w:style>
  <w:style w:type="paragraph" w:customStyle="1" w:styleId="58">
    <w:name w:val="TAC"/>
    <w:basedOn w:val="59"/>
    <w:link w:val="92"/>
    <w:qFormat/>
    <w:uiPriority w:val="0"/>
    <w:pPr>
      <w:jc w:val="center"/>
    </w:pPr>
  </w:style>
  <w:style w:type="paragraph" w:customStyle="1" w:styleId="59">
    <w:name w:val="TAL"/>
    <w:basedOn w:val="1"/>
    <w:link w:val="90"/>
    <w:qFormat/>
    <w:uiPriority w:val="0"/>
    <w:pPr>
      <w:keepNext/>
      <w:keepLines/>
      <w:spacing w:after="0"/>
    </w:pPr>
    <w:rPr>
      <w:rFonts w:ascii="Arial" w:hAnsi="Arial"/>
      <w:sz w:val="18"/>
    </w:rPr>
  </w:style>
  <w:style w:type="paragraph" w:customStyle="1" w:styleId="60">
    <w:name w:val="TF"/>
    <w:basedOn w:val="61"/>
    <w:link w:val="98"/>
    <w:qFormat/>
    <w:uiPriority w:val="0"/>
    <w:pPr>
      <w:keepNext w:val="0"/>
      <w:spacing w:before="0" w:after="240"/>
    </w:pPr>
  </w:style>
  <w:style w:type="paragraph" w:customStyle="1" w:styleId="61">
    <w:name w:val="TH"/>
    <w:basedOn w:val="1"/>
    <w:link w:val="97"/>
    <w:qFormat/>
    <w:uiPriority w:val="0"/>
    <w:pPr>
      <w:keepNext/>
      <w:keepLines/>
      <w:spacing w:before="60"/>
      <w:jc w:val="center"/>
    </w:pPr>
    <w:rPr>
      <w:rFonts w:ascii="Arial" w:hAnsi="Arial"/>
      <w:b/>
    </w:rPr>
  </w:style>
  <w:style w:type="paragraph" w:customStyle="1" w:styleId="62">
    <w:name w:val="NO"/>
    <w:basedOn w:val="1"/>
    <w:link w:val="139"/>
    <w:qFormat/>
    <w:uiPriority w:val="0"/>
    <w:pPr>
      <w:keepLines/>
      <w:ind w:left="1135" w:hanging="851"/>
    </w:pPr>
  </w:style>
  <w:style w:type="paragraph" w:customStyle="1" w:styleId="63">
    <w:name w:val="EX"/>
    <w:basedOn w:val="1"/>
    <w:link w:val="144"/>
    <w:qFormat/>
    <w:uiPriority w:val="0"/>
    <w:pPr>
      <w:keepLines/>
      <w:ind w:left="1702" w:hanging="1418"/>
    </w:pPr>
  </w:style>
  <w:style w:type="paragraph" w:customStyle="1" w:styleId="64">
    <w:name w:val="FP"/>
    <w:basedOn w:val="1"/>
    <w:qFormat/>
    <w:uiPriority w:val="99"/>
    <w:pPr>
      <w:spacing w:after="0"/>
    </w:pPr>
  </w:style>
  <w:style w:type="paragraph" w:customStyle="1" w:styleId="65">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66">
    <w:name w:val="NW"/>
    <w:basedOn w:val="62"/>
    <w:qFormat/>
    <w:uiPriority w:val="99"/>
    <w:pPr>
      <w:spacing w:after="0"/>
    </w:pPr>
  </w:style>
  <w:style w:type="paragraph" w:customStyle="1" w:styleId="67">
    <w:name w:val="EW"/>
    <w:basedOn w:val="63"/>
    <w:qFormat/>
    <w:uiPriority w:val="99"/>
    <w:pPr>
      <w:spacing w:after="0"/>
    </w:pPr>
  </w:style>
  <w:style w:type="paragraph" w:customStyle="1" w:styleId="68">
    <w:name w:val="EQ"/>
    <w:basedOn w:val="1"/>
    <w:next w:val="1"/>
    <w:qFormat/>
    <w:uiPriority w:val="99"/>
    <w:pPr>
      <w:keepLines/>
      <w:tabs>
        <w:tab w:val="center" w:pos="4536"/>
        <w:tab w:val="right" w:pos="9072"/>
      </w:tabs>
    </w:pPr>
  </w:style>
  <w:style w:type="paragraph" w:customStyle="1" w:styleId="69">
    <w:name w:val="NF"/>
    <w:basedOn w:val="62"/>
    <w:qFormat/>
    <w:uiPriority w:val="99"/>
    <w:pPr>
      <w:keepNext/>
      <w:spacing w:after="0"/>
    </w:pPr>
    <w:rPr>
      <w:rFonts w:ascii="Arial" w:hAnsi="Arial"/>
      <w:sz w:val="18"/>
    </w:rPr>
  </w:style>
  <w:style w:type="paragraph" w:customStyle="1" w:styleId="70">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59"/>
    <w:qFormat/>
    <w:uiPriority w:val="99"/>
    <w:pPr>
      <w:jc w:val="right"/>
    </w:pPr>
  </w:style>
  <w:style w:type="paragraph" w:customStyle="1" w:styleId="72">
    <w:name w:val="TAN"/>
    <w:basedOn w:val="59"/>
    <w:qFormat/>
    <w:uiPriority w:val="99"/>
    <w:pPr>
      <w:ind w:left="851" w:hanging="851"/>
    </w:pPr>
  </w:style>
  <w:style w:type="paragraph" w:customStyle="1" w:styleId="73">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4">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5">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6">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7">
    <w:name w:val="ZV"/>
    <w:basedOn w:val="76"/>
    <w:qFormat/>
    <w:uiPriority w:val="99"/>
    <w:pPr>
      <w:framePr w:y="16161"/>
    </w:pPr>
  </w:style>
  <w:style w:type="character" w:customStyle="1" w:styleId="78">
    <w:name w:val="ZGSM"/>
    <w:qFormat/>
    <w:uiPriority w:val="0"/>
  </w:style>
  <w:style w:type="paragraph" w:customStyle="1" w:styleId="79">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0">
    <w:name w:val="Editor's Note"/>
    <w:basedOn w:val="62"/>
    <w:link w:val="101"/>
    <w:qFormat/>
    <w:uiPriority w:val="0"/>
    <w:rPr>
      <w:color w:val="FF0000"/>
    </w:rPr>
  </w:style>
  <w:style w:type="paragraph" w:customStyle="1" w:styleId="81">
    <w:name w:val="B1"/>
    <w:basedOn w:val="14"/>
    <w:link w:val="96"/>
    <w:qFormat/>
    <w:uiPriority w:val="0"/>
  </w:style>
  <w:style w:type="paragraph" w:customStyle="1" w:styleId="82">
    <w:name w:val="B2"/>
    <w:basedOn w:val="13"/>
    <w:link w:val="110"/>
    <w:qFormat/>
    <w:uiPriority w:val="0"/>
  </w:style>
  <w:style w:type="paragraph" w:customStyle="1" w:styleId="83">
    <w:name w:val="B3"/>
    <w:basedOn w:val="12"/>
    <w:qFormat/>
    <w:uiPriority w:val="99"/>
  </w:style>
  <w:style w:type="paragraph" w:customStyle="1" w:styleId="84">
    <w:name w:val="B4"/>
    <w:basedOn w:val="38"/>
    <w:link w:val="145"/>
    <w:qFormat/>
    <w:uiPriority w:val="99"/>
  </w:style>
  <w:style w:type="paragraph" w:customStyle="1" w:styleId="85">
    <w:name w:val="B5"/>
    <w:basedOn w:val="37"/>
    <w:qFormat/>
    <w:uiPriority w:val="99"/>
  </w:style>
  <w:style w:type="paragraph" w:customStyle="1" w:styleId="86">
    <w:name w:val="ZTD"/>
    <w:basedOn w:val="74"/>
    <w:qFormat/>
    <w:uiPriority w:val="99"/>
    <w:pPr>
      <w:framePr w:hRule="auto" w:y="852"/>
    </w:pPr>
    <w:rPr>
      <w:i w:val="0"/>
      <w:sz w:val="40"/>
    </w:rPr>
  </w:style>
  <w:style w:type="paragraph" w:customStyle="1" w:styleId="87">
    <w:name w:val="CR Cover Page"/>
    <w:link w:val="89"/>
    <w:qFormat/>
    <w:uiPriority w:val="0"/>
    <w:pPr>
      <w:spacing w:after="120"/>
    </w:pPr>
    <w:rPr>
      <w:rFonts w:ascii="Arial" w:hAnsi="Arial" w:cs="Times New Roman" w:eastAsiaTheme="minorEastAsia"/>
      <w:lang w:val="en-GB" w:eastAsia="en-US" w:bidi="ar-SA"/>
    </w:rPr>
  </w:style>
  <w:style w:type="paragraph" w:customStyle="1" w:styleId="88">
    <w:name w:val="tdoc-header"/>
    <w:qFormat/>
    <w:uiPriority w:val="99"/>
    <w:rPr>
      <w:rFonts w:ascii="Arial" w:hAnsi="Arial" w:cs="Times New Roman" w:eastAsiaTheme="minorEastAsia"/>
      <w:sz w:val="24"/>
      <w:lang w:val="en-GB" w:eastAsia="en-US" w:bidi="ar-SA"/>
    </w:rPr>
  </w:style>
  <w:style w:type="character" w:customStyle="1" w:styleId="89">
    <w:name w:val="CR Cover Page Zchn"/>
    <w:link w:val="87"/>
    <w:qFormat/>
    <w:uiPriority w:val="0"/>
    <w:rPr>
      <w:rFonts w:ascii="Arial" w:hAnsi="Arial"/>
      <w:lang w:val="en-GB" w:eastAsia="en-US"/>
    </w:rPr>
  </w:style>
  <w:style w:type="character" w:customStyle="1" w:styleId="90">
    <w:name w:val="TAL Char"/>
    <w:link w:val="59"/>
    <w:qFormat/>
    <w:uiPriority w:val="0"/>
    <w:rPr>
      <w:rFonts w:ascii="Arial" w:hAnsi="Arial"/>
      <w:sz w:val="18"/>
      <w:lang w:val="en-GB" w:eastAsia="en-US"/>
    </w:rPr>
  </w:style>
  <w:style w:type="character" w:customStyle="1" w:styleId="91">
    <w:name w:val="PL Char"/>
    <w:link w:val="70"/>
    <w:qFormat/>
    <w:uiPriority w:val="0"/>
    <w:rPr>
      <w:rFonts w:ascii="Courier New" w:hAnsi="Courier New"/>
      <w:sz w:val="16"/>
      <w:lang w:val="en-GB" w:eastAsia="en-US"/>
    </w:rPr>
  </w:style>
  <w:style w:type="character" w:customStyle="1" w:styleId="92">
    <w:name w:val="TAC Char"/>
    <w:link w:val="58"/>
    <w:qFormat/>
    <w:locked/>
    <w:uiPriority w:val="0"/>
    <w:rPr>
      <w:rFonts w:ascii="Arial" w:hAnsi="Arial"/>
      <w:sz w:val="18"/>
      <w:lang w:val="en-GB" w:eastAsia="en-US"/>
    </w:rPr>
  </w:style>
  <w:style w:type="paragraph" w:customStyle="1" w:styleId="93">
    <w:name w:val="Proposal"/>
    <w:basedOn w:val="1"/>
    <w:link w:val="94"/>
    <w:qFormat/>
    <w:uiPriority w:val="0"/>
    <w:pPr>
      <w:numPr>
        <w:ilvl w:val="0"/>
        <w:numId w:val="1"/>
      </w:numPr>
      <w:tabs>
        <w:tab w:val="left" w:pos="1560"/>
      </w:tabs>
    </w:pPr>
    <w:rPr>
      <w:rFonts w:eastAsia="Times New Roman"/>
      <w:b/>
    </w:rPr>
  </w:style>
  <w:style w:type="character" w:customStyle="1" w:styleId="94">
    <w:name w:val="Proposal Char"/>
    <w:link w:val="93"/>
    <w:qFormat/>
    <w:uiPriority w:val="0"/>
    <w:rPr>
      <w:rFonts w:ascii="Times New Roman" w:hAnsi="Times New Roman" w:eastAsia="Times New Roman"/>
      <w:b/>
      <w:lang w:val="en-GB" w:eastAsia="en-US"/>
    </w:rPr>
  </w:style>
  <w:style w:type="character" w:customStyle="1" w:styleId="95">
    <w:name w:val="TAH Char"/>
    <w:link w:val="57"/>
    <w:qFormat/>
    <w:uiPriority w:val="0"/>
    <w:rPr>
      <w:rFonts w:ascii="Arial" w:hAnsi="Arial"/>
      <w:b/>
      <w:sz w:val="18"/>
      <w:lang w:val="en-GB" w:eastAsia="en-US"/>
    </w:rPr>
  </w:style>
  <w:style w:type="character" w:customStyle="1" w:styleId="96">
    <w:name w:val="B1 Char"/>
    <w:link w:val="81"/>
    <w:qFormat/>
    <w:uiPriority w:val="0"/>
    <w:rPr>
      <w:rFonts w:ascii="Times New Roman" w:hAnsi="Times New Roman"/>
      <w:lang w:val="en-GB" w:eastAsia="en-US"/>
    </w:rPr>
  </w:style>
  <w:style w:type="character" w:customStyle="1" w:styleId="97">
    <w:name w:val="TH Char"/>
    <w:link w:val="61"/>
    <w:qFormat/>
    <w:uiPriority w:val="0"/>
    <w:rPr>
      <w:rFonts w:ascii="Arial" w:hAnsi="Arial"/>
      <w:b/>
      <w:lang w:val="en-GB" w:eastAsia="en-US"/>
    </w:rPr>
  </w:style>
  <w:style w:type="character" w:customStyle="1" w:styleId="98">
    <w:name w:val="TF Zchn"/>
    <w:link w:val="60"/>
    <w:qFormat/>
    <w:uiPriority w:val="0"/>
    <w:rPr>
      <w:rFonts w:ascii="Arial" w:hAnsi="Arial"/>
      <w:b/>
      <w:lang w:val="en-GB" w:eastAsia="en-US"/>
    </w:rPr>
  </w:style>
  <w:style w:type="paragraph" w:customStyle="1" w:styleId="99">
    <w:name w:val="TAJ"/>
    <w:basedOn w:val="61"/>
    <w:qFormat/>
    <w:uiPriority w:val="0"/>
    <w:pPr>
      <w:overflowPunct w:val="0"/>
      <w:autoSpaceDE w:val="0"/>
      <w:autoSpaceDN w:val="0"/>
      <w:adjustRightInd w:val="0"/>
      <w:textAlignment w:val="baseline"/>
    </w:pPr>
    <w:rPr>
      <w:lang w:eastAsia="ko-KR"/>
    </w:rPr>
  </w:style>
  <w:style w:type="paragraph" w:customStyle="1" w:styleId="100">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1">
    <w:name w:val="Editor's Note Char"/>
    <w:link w:val="80"/>
    <w:qFormat/>
    <w:uiPriority w:val="0"/>
    <w:rPr>
      <w:rFonts w:ascii="Times New Roman" w:hAnsi="Times New Roman"/>
      <w:color w:val="FF0000"/>
      <w:lang w:val="en-GB" w:eastAsia="en-US"/>
    </w:rPr>
  </w:style>
  <w:style w:type="character" w:customStyle="1" w:styleId="102">
    <w:name w:val="标题 2 字符"/>
    <w:link w:val="3"/>
    <w:qFormat/>
    <w:uiPriority w:val="0"/>
    <w:rPr>
      <w:rFonts w:ascii="Arial" w:hAnsi="Arial"/>
      <w:sz w:val="32"/>
      <w:lang w:val="en-GB" w:eastAsia="en-US"/>
    </w:rPr>
  </w:style>
  <w:style w:type="character" w:customStyle="1" w:styleId="103">
    <w:name w:val="批注框文本 字符"/>
    <w:link w:val="33"/>
    <w:qFormat/>
    <w:uiPriority w:val="99"/>
    <w:rPr>
      <w:rFonts w:ascii="Tahoma" w:hAnsi="Tahoma" w:cs="Tahoma"/>
      <w:sz w:val="16"/>
      <w:szCs w:val="16"/>
      <w:lang w:val="en-GB" w:eastAsia="en-US"/>
    </w:rPr>
  </w:style>
  <w:style w:type="character" w:customStyle="1" w:styleId="104">
    <w:name w:val="B1 Char1"/>
    <w:qFormat/>
    <w:uiPriority w:val="0"/>
    <w:rPr>
      <w:rFonts w:eastAsia="MS Mincho"/>
      <w:lang w:val="en-GB" w:eastAsia="en-US" w:bidi="ar-SA"/>
    </w:rPr>
  </w:style>
  <w:style w:type="character" w:customStyle="1" w:styleId="105">
    <w:name w:val="TF Char"/>
    <w:qFormat/>
    <w:uiPriority w:val="0"/>
    <w:rPr>
      <w:rFonts w:ascii="Arial" w:hAnsi="Arial" w:eastAsia="MS Mincho"/>
      <w:b/>
      <w:lang w:eastAsia="en-US"/>
    </w:rPr>
  </w:style>
  <w:style w:type="character" w:customStyle="1" w:styleId="106">
    <w:name w:val="msoins"/>
    <w:qFormat/>
    <w:uiPriority w:val="0"/>
  </w:style>
  <w:style w:type="character" w:customStyle="1" w:styleId="107">
    <w:name w:val="批注文字 字符"/>
    <w:link w:val="29"/>
    <w:qFormat/>
    <w:uiPriority w:val="99"/>
    <w:rPr>
      <w:rFonts w:ascii="Times New Roman" w:hAnsi="Times New Roman"/>
      <w:lang w:val="en-GB" w:eastAsia="en-US"/>
    </w:rPr>
  </w:style>
  <w:style w:type="character" w:customStyle="1" w:styleId="108">
    <w:name w:val="批注主题 字符"/>
    <w:link w:val="44"/>
    <w:qFormat/>
    <w:uiPriority w:val="99"/>
    <w:rPr>
      <w:rFonts w:ascii="Times New Roman" w:hAnsi="Times New Roman"/>
      <w:b/>
      <w:bCs/>
      <w:lang w:val="en-GB" w:eastAsia="en-US"/>
    </w:rPr>
  </w:style>
  <w:style w:type="paragraph" w:customStyle="1" w:styleId="109">
    <w:name w:val="修订1"/>
    <w:hidden/>
    <w:semiHidden/>
    <w:qFormat/>
    <w:uiPriority w:val="99"/>
    <w:rPr>
      <w:rFonts w:ascii="Times New Roman" w:hAnsi="Times New Roman" w:cs="Times New Roman" w:eastAsiaTheme="minorEastAsia"/>
      <w:lang w:val="en-GB" w:eastAsia="en-US" w:bidi="ar-SA"/>
    </w:rPr>
  </w:style>
  <w:style w:type="character" w:customStyle="1" w:styleId="110">
    <w:name w:val="B2 Char"/>
    <w:link w:val="82"/>
    <w:qFormat/>
    <w:uiPriority w:val="0"/>
    <w:rPr>
      <w:rFonts w:ascii="Times New Roman" w:hAnsi="Times New Roman"/>
      <w:lang w:val="en-GB" w:eastAsia="en-US"/>
    </w:rPr>
  </w:style>
  <w:style w:type="character" w:customStyle="1" w:styleId="111">
    <w:name w:val="TAL Car"/>
    <w:qFormat/>
    <w:uiPriority w:val="0"/>
    <w:rPr>
      <w:rFonts w:ascii="Arial" w:hAnsi="Arial"/>
      <w:sz w:val="18"/>
      <w:lang w:val="en-GB" w:eastAsia="ja-JP" w:bidi="ar-SA"/>
    </w:rPr>
  </w:style>
  <w:style w:type="character" w:customStyle="1" w:styleId="112">
    <w:name w:val="B1 Zchn"/>
    <w:qFormat/>
    <w:locked/>
    <w:uiPriority w:val="0"/>
    <w:rPr>
      <w:lang w:val="en-GB" w:eastAsia="en-US"/>
    </w:rPr>
  </w:style>
  <w:style w:type="character" w:customStyle="1" w:styleId="113">
    <w:name w:val="页眉 字符"/>
    <w:link w:val="35"/>
    <w:qFormat/>
    <w:uiPriority w:val="0"/>
    <w:rPr>
      <w:rFonts w:ascii="Arial" w:hAnsi="Arial"/>
      <w:b/>
      <w:sz w:val="18"/>
      <w:lang w:val="en-GB" w:eastAsia="en-US"/>
    </w:rPr>
  </w:style>
  <w:style w:type="character" w:customStyle="1" w:styleId="114">
    <w:name w:val="脚注文本 字符"/>
    <w:link w:val="36"/>
    <w:qFormat/>
    <w:uiPriority w:val="99"/>
    <w:rPr>
      <w:rFonts w:ascii="Times New Roman" w:hAnsi="Times New Roman"/>
      <w:sz w:val="16"/>
      <w:lang w:val="en-GB" w:eastAsia="en-US"/>
    </w:rPr>
  </w:style>
  <w:style w:type="paragraph" w:customStyle="1" w:styleId="115">
    <w:name w:val="Standard1"/>
    <w:basedOn w:val="1"/>
    <w:link w:val="116"/>
    <w:qFormat/>
    <w:uiPriority w:val="0"/>
    <w:pPr>
      <w:overflowPunct w:val="0"/>
      <w:autoSpaceDE w:val="0"/>
      <w:autoSpaceDN w:val="0"/>
      <w:adjustRightInd w:val="0"/>
      <w:spacing w:after="120"/>
      <w:textAlignment w:val="baseline"/>
    </w:pPr>
    <w:rPr>
      <w:szCs w:val="22"/>
      <w:lang w:eastAsia="en-GB"/>
    </w:rPr>
  </w:style>
  <w:style w:type="character" w:customStyle="1" w:styleId="116">
    <w:name w:val="Standard Zchn"/>
    <w:link w:val="115"/>
    <w:qFormat/>
    <w:uiPriority w:val="0"/>
    <w:rPr>
      <w:rFonts w:ascii="Times New Roman" w:hAnsi="Times New Roman"/>
      <w:szCs w:val="22"/>
      <w:lang w:val="en-GB" w:eastAsia="en-GB"/>
    </w:rPr>
  </w:style>
  <w:style w:type="paragraph" w:customStyle="1" w:styleId="117">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8">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9">
    <w:name w:val="正文文本 字符"/>
    <w:basedOn w:val="47"/>
    <w:link w:val="30"/>
    <w:qFormat/>
    <w:uiPriority w:val="99"/>
    <w:rPr>
      <w:rFonts w:ascii="Times New Roman" w:hAnsi="Times New Roman"/>
      <w:lang w:val="zh-CN" w:eastAsia="en-GB"/>
    </w:rPr>
  </w:style>
  <w:style w:type="paragraph" w:customStyle="1" w:styleId="120">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21">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22">
    <w:name w:val="msoins1"/>
    <w:qFormat/>
    <w:uiPriority w:val="0"/>
  </w:style>
  <w:style w:type="paragraph" w:customStyle="1" w:styleId="123">
    <w:name w:val="Style TAL + Left:  075 cm"/>
    <w:basedOn w:val="59"/>
    <w:qFormat/>
    <w:uiPriority w:val="0"/>
    <w:pPr>
      <w:overflowPunct w:val="0"/>
      <w:autoSpaceDE w:val="0"/>
      <w:autoSpaceDN w:val="0"/>
      <w:adjustRightInd w:val="0"/>
      <w:ind w:left="425"/>
      <w:textAlignment w:val="baseline"/>
    </w:pPr>
    <w:rPr>
      <w:rFonts w:cs="Arial"/>
      <w:szCs w:val="18"/>
      <w:lang w:eastAsia="en-GB"/>
    </w:rPr>
  </w:style>
  <w:style w:type="paragraph" w:customStyle="1" w:styleId="124">
    <w:name w:val="TAL + Left:  1"/>
    <w:basedOn w:val="59"/>
    <w:link w:val="125"/>
    <w:qFormat/>
    <w:uiPriority w:val="0"/>
    <w:pPr>
      <w:overflowPunct w:val="0"/>
      <w:autoSpaceDE w:val="0"/>
      <w:autoSpaceDN w:val="0"/>
      <w:adjustRightInd w:val="0"/>
      <w:ind w:left="567"/>
      <w:textAlignment w:val="baseline"/>
    </w:pPr>
    <w:rPr>
      <w:rFonts w:cs="Arial"/>
      <w:szCs w:val="18"/>
      <w:lang w:eastAsia="en-GB"/>
    </w:rPr>
  </w:style>
  <w:style w:type="character" w:customStyle="1" w:styleId="125">
    <w:name w:val="TAL + Left:  1;00 cm Char Char"/>
    <w:link w:val="124"/>
    <w:qFormat/>
    <w:uiPriority w:val="0"/>
    <w:rPr>
      <w:rFonts w:ascii="Arial" w:hAnsi="Arial" w:cs="Arial"/>
      <w:sz w:val="18"/>
      <w:szCs w:val="18"/>
      <w:lang w:val="en-GB" w:eastAsia="en-GB"/>
    </w:rPr>
  </w:style>
  <w:style w:type="paragraph" w:customStyle="1" w:styleId="126">
    <w:name w:val="TAL + Left: 125 cm"/>
    <w:basedOn w:val="123"/>
    <w:qFormat/>
    <w:uiPriority w:val="0"/>
    <w:pPr>
      <w:kinsoku w:val="0"/>
      <w:overflowPunct/>
      <w:autoSpaceDE/>
      <w:autoSpaceDN/>
      <w:adjustRightInd/>
      <w:ind w:left="709"/>
      <w:textAlignment w:val="auto"/>
    </w:pPr>
    <w:rPr>
      <w:bCs/>
      <w:lang w:eastAsia="zh-CN"/>
    </w:rPr>
  </w:style>
  <w:style w:type="paragraph" w:customStyle="1" w:styleId="127">
    <w:name w:val="TAL + Left: 1"/>
    <w:basedOn w:val="126"/>
    <w:qFormat/>
    <w:uiPriority w:val="0"/>
    <w:pPr>
      <w:ind w:left="851"/>
    </w:pPr>
    <w:rPr>
      <w:rFonts w:eastAsia="Batang"/>
    </w:rPr>
  </w:style>
  <w:style w:type="character" w:customStyle="1" w:styleId="128">
    <w:name w:val="文档结构图 字符"/>
    <w:link w:val="28"/>
    <w:qFormat/>
    <w:uiPriority w:val="99"/>
    <w:rPr>
      <w:rFonts w:ascii="Tahoma" w:hAnsi="Tahoma" w:cs="Tahoma"/>
      <w:shd w:val="clear" w:color="auto" w:fill="000080"/>
      <w:lang w:val="en-GB" w:eastAsia="en-US"/>
    </w:rPr>
  </w:style>
  <w:style w:type="character" w:customStyle="1" w:styleId="129">
    <w:name w:val="TAH Car"/>
    <w:qFormat/>
    <w:uiPriority w:val="0"/>
    <w:rPr>
      <w:rFonts w:ascii="Arial" w:hAnsi="Arial"/>
      <w:b/>
      <w:sz w:val="18"/>
      <w:lang w:val="en-GB" w:eastAsia="en-US"/>
    </w:rPr>
  </w:style>
  <w:style w:type="character" w:customStyle="1" w:styleId="130">
    <w:name w:val="页脚 字符"/>
    <w:link w:val="34"/>
    <w:qFormat/>
    <w:uiPriority w:val="99"/>
    <w:rPr>
      <w:rFonts w:ascii="Arial" w:hAnsi="Arial"/>
      <w:b/>
      <w:i/>
      <w:sz w:val="18"/>
      <w:lang w:val="en-GB" w:eastAsia="en-US"/>
    </w:rPr>
  </w:style>
  <w:style w:type="character" w:customStyle="1" w:styleId="131">
    <w:name w:val="H6 Char"/>
    <w:link w:val="8"/>
    <w:qFormat/>
    <w:uiPriority w:val="0"/>
    <w:rPr>
      <w:rFonts w:ascii="Arial" w:hAnsi="Arial"/>
      <w:lang w:val="en-GB" w:eastAsia="en-US"/>
    </w:rPr>
  </w:style>
  <w:style w:type="character" w:customStyle="1" w:styleId="132">
    <w:name w:val="HTML 预设格式 字符"/>
    <w:basedOn w:val="47"/>
    <w:link w:val="40"/>
    <w:qFormat/>
    <w:uiPriority w:val="99"/>
    <w:rPr>
      <w:rFonts w:ascii="Courier New" w:hAnsi="Courier New" w:cs="Courier New"/>
      <w:lang w:val="en-US" w:eastAsia="ko-KR"/>
    </w:rPr>
  </w:style>
  <w:style w:type="paragraph" w:customStyle="1" w:styleId="133">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4">
    <w:name w:val="未处理的提及1"/>
    <w:semiHidden/>
    <w:unhideWhenUsed/>
    <w:qFormat/>
    <w:uiPriority w:val="99"/>
    <w:rPr>
      <w:color w:val="808080"/>
      <w:shd w:val="clear" w:color="auto" w:fill="E6E6E6"/>
    </w:rPr>
  </w:style>
  <w:style w:type="character" w:customStyle="1" w:styleId="135">
    <w:name w:val="标题 1 字符"/>
    <w:link w:val="2"/>
    <w:qFormat/>
    <w:uiPriority w:val="0"/>
    <w:rPr>
      <w:rFonts w:ascii="Arial" w:hAnsi="Arial"/>
      <w:sz w:val="36"/>
      <w:lang w:val="en-GB" w:eastAsia="en-US"/>
    </w:rPr>
  </w:style>
  <w:style w:type="character" w:customStyle="1" w:styleId="136">
    <w:name w:val="标题 3 字符"/>
    <w:link w:val="4"/>
    <w:qFormat/>
    <w:uiPriority w:val="0"/>
    <w:rPr>
      <w:rFonts w:ascii="Arial" w:hAnsi="Arial"/>
      <w:sz w:val="28"/>
      <w:lang w:val="en-GB" w:eastAsia="en-US"/>
    </w:rPr>
  </w:style>
  <w:style w:type="character" w:customStyle="1" w:styleId="137">
    <w:name w:val="标题 4 字符"/>
    <w:link w:val="5"/>
    <w:qFormat/>
    <w:uiPriority w:val="0"/>
    <w:rPr>
      <w:rFonts w:ascii="Arial" w:hAnsi="Arial"/>
      <w:sz w:val="24"/>
      <w:lang w:val="en-GB" w:eastAsia="en-US"/>
    </w:rPr>
  </w:style>
  <w:style w:type="character" w:customStyle="1" w:styleId="138">
    <w:name w:val="标题 5 字符"/>
    <w:link w:val="6"/>
    <w:qFormat/>
    <w:uiPriority w:val="0"/>
    <w:rPr>
      <w:rFonts w:ascii="Arial" w:hAnsi="Arial"/>
      <w:sz w:val="22"/>
      <w:lang w:val="en-GB" w:eastAsia="en-US"/>
    </w:rPr>
  </w:style>
  <w:style w:type="character" w:customStyle="1" w:styleId="139">
    <w:name w:val="NO Zchn"/>
    <w:link w:val="62"/>
    <w:qFormat/>
    <w:locked/>
    <w:uiPriority w:val="0"/>
    <w:rPr>
      <w:rFonts w:ascii="Times New Roman" w:hAnsi="Times New Roman"/>
      <w:lang w:val="en-GB" w:eastAsia="en-US"/>
    </w:rPr>
  </w:style>
  <w:style w:type="paragraph" w:customStyle="1" w:styleId="140">
    <w:name w:val="TAL + Left:  0"/>
    <w:basedOn w:val="1"/>
    <w:qFormat/>
    <w:uiPriority w:val="99"/>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41">
    <w:name w:val="列表段落 字符"/>
    <w:link w:val="142"/>
    <w:qFormat/>
    <w:uiPriority w:val="34"/>
    <w:rPr>
      <w:rFonts w:ascii="Times" w:hAnsi="Times" w:eastAsia="Batang"/>
      <w:szCs w:val="24"/>
      <w:lang w:eastAsia="ja-JP"/>
    </w:rPr>
  </w:style>
  <w:style w:type="paragraph" w:styleId="142">
    <w:name w:val="List Paragraph"/>
    <w:basedOn w:val="1"/>
    <w:link w:val="141"/>
    <w:qFormat/>
    <w:uiPriority w:val="99"/>
    <w:pPr>
      <w:spacing w:after="0"/>
      <w:ind w:left="840" w:leftChars="400" w:hanging="1440"/>
    </w:pPr>
    <w:rPr>
      <w:rFonts w:ascii="Times" w:hAnsi="Times" w:eastAsia="Batang"/>
      <w:szCs w:val="24"/>
      <w:lang w:val="fr-FR" w:eastAsia="ja-JP"/>
    </w:rPr>
  </w:style>
  <w:style w:type="character" w:customStyle="1" w:styleId="143">
    <w:name w:val="NO Char"/>
    <w:qFormat/>
    <w:locked/>
    <w:uiPriority w:val="0"/>
    <w:rPr>
      <w:rFonts w:ascii="Times New Roman" w:hAnsi="Times New Roman"/>
      <w:lang w:val="en-GB" w:eastAsia="en-US"/>
    </w:rPr>
  </w:style>
  <w:style w:type="character" w:customStyle="1" w:styleId="144">
    <w:name w:val="EX Char"/>
    <w:link w:val="63"/>
    <w:qFormat/>
    <w:locked/>
    <w:uiPriority w:val="0"/>
    <w:rPr>
      <w:rFonts w:ascii="Times New Roman" w:hAnsi="Times New Roman"/>
      <w:lang w:val="en-GB" w:eastAsia="en-US"/>
    </w:rPr>
  </w:style>
  <w:style w:type="character" w:customStyle="1" w:styleId="145">
    <w:name w:val="B4 Char"/>
    <w:link w:val="84"/>
    <w:qFormat/>
    <w:uiPriority w:val="0"/>
    <w:rPr>
      <w:rFonts w:ascii="Times New Roman" w:hAnsi="Times New Roman"/>
      <w:lang w:val="en-GB" w:eastAsia="en-US"/>
    </w:rPr>
  </w:style>
  <w:style w:type="paragraph" w:customStyle="1" w:styleId="146">
    <w:name w:val="First Change"/>
    <w:basedOn w:val="1"/>
    <w:qFormat/>
    <w:uiPriority w:val="99"/>
    <w:pPr>
      <w:jc w:val="center"/>
    </w:pPr>
    <w:rPr>
      <w:color w:val="FF0000"/>
    </w:rPr>
  </w:style>
  <w:style w:type="character" w:customStyle="1" w:styleId="147">
    <w:name w:val="Unresolved Mention1"/>
    <w:semiHidden/>
    <w:unhideWhenUsed/>
    <w:qFormat/>
    <w:uiPriority w:val="99"/>
    <w:rPr>
      <w:color w:val="808080"/>
      <w:shd w:val="clear" w:color="auto" w:fill="E6E6E6"/>
    </w:rPr>
  </w:style>
  <w:style w:type="character" w:customStyle="1" w:styleId="148">
    <w:name w:val="标题 6 字符"/>
    <w:link w:val="7"/>
    <w:qFormat/>
    <w:uiPriority w:val="0"/>
    <w:rPr>
      <w:rFonts w:ascii="Arial" w:hAnsi="Arial"/>
      <w:lang w:val="en-GB" w:eastAsia="en-US"/>
    </w:rPr>
  </w:style>
  <w:style w:type="character" w:customStyle="1" w:styleId="149">
    <w:name w:val="标题 7 字符"/>
    <w:link w:val="9"/>
    <w:qFormat/>
    <w:uiPriority w:val="0"/>
    <w:rPr>
      <w:rFonts w:ascii="Arial" w:hAnsi="Arial"/>
      <w:lang w:val="en-GB" w:eastAsia="en-US"/>
    </w:rPr>
  </w:style>
  <w:style w:type="character" w:customStyle="1" w:styleId="150">
    <w:name w:val="标题 8 字符"/>
    <w:link w:val="10"/>
    <w:qFormat/>
    <w:uiPriority w:val="99"/>
    <w:rPr>
      <w:rFonts w:ascii="Arial" w:hAnsi="Arial"/>
      <w:sz w:val="36"/>
      <w:lang w:val="en-GB" w:eastAsia="en-US"/>
    </w:rPr>
  </w:style>
  <w:style w:type="character" w:customStyle="1" w:styleId="151">
    <w:name w:val="标题 9 字符"/>
    <w:link w:val="11"/>
    <w:qFormat/>
    <w:uiPriority w:val="99"/>
    <w:rPr>
      <w:rFonts w:ascii="Arial" w:hAnsi="Arial"/>
      <w:sz w:val="36"/>
      <w:lang w:val="en-GB" w:eastAsia="en-US"/>
    </w:rPr>
  </w:style>
  <w:style w:type="table" w:customStyle="1" w:styleId="152">
    <w:name w:val="网格型1"/>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
    <w:name w:val="网格型2"/>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4">
    <w:name w:val="编号2"/>
    <w:basedOn w:val="1"/>
    <w:qFormat/>
    <w:uiPriority w:val="0"/>
    <w:pPr>
      <w:numPr>
        <w:ilvl w:val="0"/>
        <w:numId w:val="2"/>
      </w:numPr>
      <w:tabs>
        <w:tab w:val="left" w:pos="704"/>
        <w:tab w:val="clear" w:pos="840"/>
      </w:tabs>
      <w:ind w:left="704" w:hanging="420"/>
    </w:pPr>
    <w:rPr>
      <w:rFonts w:eastAsia="宋体"/>
      <w:lang w:eastAsia="zh-CN"/>
    </w:rPr>
  </w:style>
  <w:style w:type="table" w:customStyle="1" w:styleId="155">
    <w:name w:val="网格型3"/>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6">
    <w:name w:val="Unresolved Mention2"/>
    <w:semiHidden/>
    <w:unhideWhenUsed/>
    <w:qFormat/>
    <w:uiPriority w:val="99"/>
    <w:rPr>
      <w:color w:val="808080"/>
      <w:shd w:val="clear" w:color="auto" w:fill="E6E6E6"/>
    </w:rPr>
  </w:style>
  <w:style w:type="character" w:customStyle="1" w:styleId="157">
    <w:name w:val="标题 1 Char1"/>
    <w:basedOn w:val="47"/>
    <w:qFormat/>
    <w:uiPriority w:val="0"/>
    <w:rPr>
      <w:rFonts w:eastAsia="Times New Roman"/>
      <w:b/>
      <w:bCs/>
      <w:kern w:val="44"/>
      <w:sz w:val="44"/>
      <w:szCs w:val="44"/>
      <w:lang w:val="en-GB" w:eastAsia="ko-KR"/>
    </w:rPr>
  </w:style>
  <w:style w:type="character" w:customStyle="1" w:styleId="158">
    <w:name w:val="标题 3 Char1"/>
    <w:basedOn w:val="47"/>
    <w:semiHidden/>
    <w:qFormat/>
    <w:uiPriority w:val="0"/>
    <w:rPr>
      <w:rFonts w:eastAsia="Times New Roman"/>
      <w:b/>
      <w:bCs/>
      <w:sz w:val="32"/>
      <w:szCs w:val="32"/>
      <w:lang w:val="en-GB" w:eastAsia="ko-KR"/>
    </w:rPr>
  </w:style>
  <w:style w:type="character" w:customStyle="1" w:styleId="159">
    <w:name w:val="标题 4 Char1"/>
    <w:basedOn w:val="47"/>
    <w:semiHidden/>
    <w:qFormat/>
    <w:uiPriority w:val="0"/>
    <w:rPr>
      <w:rFonts w:ascii="Cambria" w:hAnsi="Cambria" w:eastAsia="宋体" w:cs="Times New Roman"/>
      <w:b/>
      <w:bCs/>
      <w:sz w:val="28"/>
      <w:szCs w:val="28"/>
      <w:lang w:val="en-GB" w:eastAsia="ko-KR"/>
    </w:rPr>
  </w:style>
  <w:style w:type="character" w:customStyle="1" w:styleId="160">
    <w:name w:val="页眉 Char1"/>
    <w:basedOn w:val="47"/>
    <w:semiHidden/>
    <w:qFormat/>
    <w:uiPriority w:val="0"/>
    <w:rPr>
      <w:rFonts w:ascii="Times New Roman" w:hAnsi="Times New Roman" w:eastAsia="Times New Roman"/>
      <w:sz w:val="18"/>
      <w:szCs w:val="18"/>
      <w:lang w:val="en-GB" w:eastAsia="ko-KR"/>
    </w:rPr>
  </w:style>
  <w:style w:type="paragraph" w:customStyle="1" w:styleId="161">
    <w:name w:val="FL"/>
    <w:basedOn w:val="1"/>
    <w:qFormat/>
    <w:uiPriority w:val="99"/>
    <w:pPr>
      <w:keepNext/>
      <w:keepLines/>
      <w:overflowPunct w:val="0"/>
      <w:autoSpaceDE w:val="0"/>
      <w:autoSpaceDN w:val="0"/>
      <w:adjustRightInd w:val="0"/>
      <w:spacing w:before="60"/>
      <w:jc w:val="center"/>
    </w:pPr>
    <w:rPr>
      <w:rFonts w:ascii="Arial" w:hAnsi="Arial" w:eastAsia="Times New Roman"/>
      <w:b/>
      <w:lang w:eastAsia="ko-KR"/>
    </w:rPr>
  </w:style>
  <w:style w:type="character" w:customStyle="1" w:styleId="162">
    <w:name w:val="B1+ Car"/>
    <w:link w:val="163"/>
    <w:qFormat/>
    <w:locked/>
    <w:uiPriority w:val="0"/>
    <w:rPr>
      <w:rFonts w:ascii="Times New Roman" w:hAnsi="Times New Roman" w:eastAsia="Times New Roman"/>
      <w:lang w:val="en-GB" w:eastAsia="ko-KR"/>
    </w:rPr>
  </w:style>
  <w:style w:type="paragraph" w:customStyle="1" w:styleId="163">
    <w:name w:val="B1+"/>
    <w:basedOn w:val="81"/>
    <w:link w:val="162"/>
    <w:qFormat/>
    <w:uiPriority w:val="0"/>
    <w:pPr>
      <w:numPr>
        <w:ilvl w:val="0"/>
        <w:numId w:val="3"/>
      </w:numPr>
      <w:overflowPunct w:val="0"/>
      <w:autoSpaceDE w:val="0"/>
      <w:autoSpaceDN w:val="0"/>
      <w:adjustRightInd w:val="0"/>
    </w:pPr>
    <w:rPr>
      <w:rFonts w:eastAsia="Times New Roman"/>
      <w:lang w:eastAsia="ko-KR"/>
    </w:rPr>
  </w:style>
  <w:style w:type="paragraph" w:customStyle="1" w:styleId="164">
    <w:name w:val="Normal + Arial"/>
    <w:basedOn w:val="1"/>
    <w:qFormat/>
    <w:uiPriority w:val="99"/>
    <w:pPr>
      <w:keepNext/>
      <w:keepLines/>
      <w:overflowPunct w:val="0"/>
      <w:autoSpaceDE w:val="0"/>
      <w:autoSpaceDN w:val="0"/>
      <w:adjustRightInd w:val="0"/>
      <w:spacing w:after="0"/>
      <w:ind w:left="284"/>
    </w:pPr>
    <w:rPr>
      <w:rFonts w:ascii="Arial" w:hAnsi="Arial" w:eastAsia="Times New Roman" w:cs="Arial"/>
      <w:bCs/>
      <w:sz w:val="18"/>
      <w:szCs w:val="18"/>
      <w:lang w:eastAsia="ko-KR"/>
    </w:rPr>
  </w:style>
  <w:style w:type="paragraph" w:customStyle="1" w:styleId="165">
    <w:name w:val="TAL + Left:  1 cm"/>
    <w:basedOn w:val="59"/>
    <w:qFormat/>
    <w:uiPriority w:val="99"/>
    <w:pPr>
      <w:overflowPunct w:val="0"/>
      <w:autoSpaceDE w:val="0"/>
      <w:autoSpaceDN w:val="0"/>
      <w:adjustRightInd w:val="0"/>
      <w:ind w:left="567"/>
    </w:pPr>
    <w:rPr>
      <w:rFonts w:eastAsia="Times New Roman" w:cs="Arial"/>
      <w:lang w:val="zh-CN" w:eastAsia="ko-KR"/>
    </w:rPr>
  </w:style>
  <w:style w:type="character" w:customStyle="1" w:styleId="166">
    <w:name w:val="IvD Instructiontext Char"/>
    <w:link w:val="167"/>
    <w:qFormat/>
    <w:locked/>
    <w:uiPriority w:val="99"/>
    <w:rPr>
      <w:rFonts w:ascii="Arial" w:hAnsi="Arial" w:eastAsia="Batang" w:cs="Arial"/>
      <w:i/>
      <w:color w:val="7F7F7F"/>
      <w:spacing w:val="2"/>
      <w:sz w:val="18"/>
      <w:szCs w:val="18"/>
      <w:lang w:eastAsia="en-US"/>
    </w:rPr>
  </w:style>
  <w:style w:type="paragraph" w:customStyle="1" w:styleId="167">
    <w:name w:val="IvD Instructiontext"/>
    <w:basedOn w:val="30"/>
    <w:link w:val="16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cs="Arial"/>
      <w:i/>
      <w:color w:val="7F7F7F"/>
      <w:spacing w:val="2"/>
      <w:sz w:val="18"/>
      <w:szCs w:val="18"/>
      <w:lang w:val="fr-FR" w:eastAsia="en-US"/>
    </w:rPr>
  </w:style>
  <w:style w:type="character" w:customStyle="1" w:styleId="168">
    <w:name w:val="IvD bodytext Char"/>
    <w:link w:val="169"/>
    <w:qFormat/>
    <w:locked/>
    <w:uiPriority w:val="0"/>
    <w:rPr>
      <w:rFonts w:ascii="Arial" w:hAnsi="Arial" w:eastAsia="Batang" w:cs="Arial"/>
      <w:spacing w:val="2"/>
      <w:lang w:eastAsia="en-US"/>
    </w:rPr>
  </w:style>
  <w:style w:type="paragraph" w:customStyle="1" w:styleId="169">
    <w:name w:val="IvD bodytext"/>
    <w:basedOn w:val="30"/>
    <w:link w:val="16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cs="Arial"/>
      <w:spacing w:val="2"/>
      <w:lang w:val="fr-FR" w:eastAsia="en-US"/>
    </w:rPr>
  </w:style>
  <w:style w:type="paragraph" w:customStyle="1" w:styleId="170">
    <w:name w:val="正文1"/>
    <w:qFormat/>
    <w:uiPriority w:val="99"/>
    <w:pPr>
      <w:spacing w:after="160" w:line="256" w:lineRule="auto"/>
      <w:jc w:val="both"/>
    </w:pPr>
    <w:rPr>
      <w:rFonts w:ascii="Times New Roman" w:hAnsi="Times New Roman" w:eastAsia="宋体" w:cs="Times New Roman"/>
      <w:kern w:val="2"/>
      <w:sz w:val="21"/>
      <w:szCs w:val="21"/>
      <w:lang w:val="en-US" w:eastAsia="zh-CN" w:bidi="ar-SA"/>
    </w:rPr>
  </w:style>
  <w:style w:type="paragraph" w:customStyle="1" w:styleId="171">
    <w:name w:val="TAL + Left:  050 cm"/>
    <w:basedOn w:val="59"/>
    <w:qFormat/>
    <w:uiPriority w:val="99"/>
    <w:pPr>
      <w:overflowPunct w:val="0"/>
      <w:autoSpaceDE w:val="0"/>
      <w:autoSpaceDN w:val="0"/>
      <w:adjustRightInd w:val="0"/>
      <w:spacing w:line="0" w:lineRule="atLeast"/>
      <w:ind w:left="284"/>
    </w:pPr>
    <w:rPr>
      <w:rFonts w:eastAsia="宋体" w:cs="Arial"/>
      <w:lang w:eastAsia="ko-KR"/>
    </w:rPr>
  </w:style>
  <w:style w:type="paragraph" w:customStyle="1" w:styleId="172">
    <w:name w:val="TAL + Left: 0"/>
    <w:basedOn w:val="171"/>
    <w:qFormat/>
    <w:uiPriority w:val="99"/>
    <w:pPr>
      <w:ind w:left="425"/>
    </w:pPr>
  </w:style>
  <w:style w:type="paragraph" w:customStyle="1" w:styleId="173">
    <w:name w:val="TAL + Left: 0.2 cm"/>
    <w:basedOn w:val="59"/>
    <w:qFormat/>
    <w:uiPriority w:val="99"/>
    <w:pPr>
      <w:ind w:left="113"/>
    </w:pPr>
    <w:rPr>
      <w:rFonts w:eastAsia="宋体" w:cs="Arial"/>
      <w:bCs/>
    </w:rPr>
  </w:style>
  <w:style w:type="paragraph" w:customStyle="1" w:styleId="174">
    <w:name w:val="TAL + Left: 0.4 cm"/>
    <w:basedOn w:val="173"/>
    <w:qFormat/>
    <w:uiPriority w:val="99"/>
    <w:pPr>
      <w:ind w:left="227"/>
    </w:pPr>
  </w:style>
  <w:style w:type="paragraph" w:customStyle="1" w:styleId="175">
    <w:name w:val="TAL + Left: 0.6 cm"/>
    <w:basedOn w:val="174"/>
    <w:qFormat/>
    <w:uiPriority w:val="99"/>
    <w:pPr>
      <w:ind w:left="340"/>
    </w:pPr>
  </w:style>
  <w:style w:type="character" w:customStyle="1" w:styleId="176">
    <w:name w:val="3GPP_Header Char"/>
    <w:link w:val="177"/>
    <w:qFormat/>
    <w:locked/>
    <w:uiPriority w:val="0"/>
    <w:rPr>
      <w:b/>
      <w:sz w:val="24"/>
      <w:lang w:val="en-GB"/>
    </w:rPr>
  </w:style>
  <w:style w:type="paragraph" w:customStyle="1" w:styleId="177">
    <w:name w:val="3GPP_Header"/>
    <w:basedOn w:val="1"/>
    <w:link w:val="176"/>
    <w:qFormat/>
    <w:uiPriority w:val="0"/>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178">
    <w:name w:val="首标题"/>
    <w:qFormat/>
    <w:uiPriority w:val="0"/>
    <w:rPr>
      <w:rFonts w:hint="default" w:ascii="Arial" w:hAnsi="Arial" w:eastAsia="宋体" w:cs="Arial"/>
      <w:sz w:val="24"/>
      <w:lang w:val="en-US" w:eastAsia="zh-CN" w:bidi="ar-SA"/>
    </w:rPr>
  </w:style>
  <w:style w:type="paragraph" w:customStyle="1" w:styleId="179">
    <w:name w:val="List Paragraph2"/>
    <w:basedOn w:val="1"/>
    <w:qFormat/>
    <w:uiPriority w:val="0"/>
    <w:pPr>
      <w:ind w:left="720"/>
      <w:contextualSpacing/>
    </w:pPr>
    <w:rPr>
      <w:rFonts w:eastAsia="宋体"/>
      <w:sz w:val="24"/>
      <w:szCs w:val="24"/>
    </w:rPr>
  </w:style>
  <w:style w:type="paragraph" w:customStyle="1" w:styleId="180">
    <w:name w:val="Revision"/>
    <w:hidden/>
    <w:semiHidden/>
    <w:qFormat/>
    <w:uiPriority w:val="99"/>
    <w:rPr>
      <w:rFonts w:ascii="Times New Roman" w:hAnsi="Times New Roman" w:cs="Times New Roman" w:eastAsiaTheme="minorEastAsia"/>
      <w:lang w:val="en-GB" w:eastAsia="en-US" w:bidi="ar-SA"/>
    </w:rPr>
  </w:style>
  <w:style w:type="paragraph" w:customStyle="1" w:styleId="181">
    <w:name w:val="列出段落3"/>
    <w:basedOn w:val="1"/>
    <w:qFormat/>
    <w:uiPriority w:val="0"/>
    <w:pPr>
      <w:overflowPunct/>
      <w:autoSpaceDE/>
      <w:autoSpaceDN/>
      <w:adjustRightInd/>
      <w:spacing w:before="100" w:beforeAutospacing="1" w:after="180"/>
      <w:ind w:left="720"/>
      <w:contextualSpacing/>
      <w:textAlignment w:val="auto"/>
    </w:pPr>
    <w:rPr>
      <w:rFonts w:ascii="Times New Roman" w:hAnsi="Times New Roman" w:eastAsia="宋体"/>
      <w:sz w:val="24"/>
      <w:szCs w:val="24"/>
      <w:lang w:val="en-US" w:eastAsia="zh-CN"/>
    </w:rPr>
  </w:style>
  <w:style w:type="paragraph" w:customStyle="1" w:styleId="182">
    <w:name w:val="Doc-text2"/>
    <w:basedOn w:val="1"/>
    <w:qFormat/>
    <w:uiPriority w:val="0"/>
    <w:pPr>
      <w:tabs>
        <w:tab w:val="left" w:pos="1622"/>
      </w:tabs>
      <w:ind w:left="1622" w:hanging="363"/>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58D4E8-C894-4E90-AA15-81C5C90068C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1171</Words>
  <Characters>6678</Characters>
  <Lines>55</Lines>
  <Paragraphs>15</Paragraphs>
  <TotalTime>1</TotalTime>
  <ScaleCrop>false</ScaleCrop>
  <LinksUpToDate>false</LinksUpToDate>
  <CharactersWithSpaces>7834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2023-02-09T06:53:00Z</dcterms:created>
  <dc:creator>CATT</dc:creator>
  <cp:lastModifiedBy>CMCC</cp:lastModifiedBy>
  <cp:lastPrinted>1900-12-31T16:00:00Z</cp:lastPrinted>
  <dcterms:modified xsi:type="dcterms:W3CDTF">2023-05-12T06:19:11Z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2052-11.8.2.10912</vt:lpwstr>
  </property>
  <property fmtid="{D5CDD505-2E9C-101B-9397-08002B2CF9AE}" pid="29" name="ICV">
    <vt:lpwstr>D0436149D5E246F6BDE03B27CF24DD53</vt:lpwstr>
  </property>
</Properties>
</file>